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0E7A2" w14:textId="13240DAC" w:rsidR="00A3670C" w:rsidRPr="007F04E4" w:rsidRDefault="00A3670C" w:rsidP="007F04E4">
      <w:pPr>
        <w:jc w:val="center"/>
      </w:pPr>
      <w:r w:rsidRPr="0086025B">
        <w:rPr>
          <w:rFonts w:ascii="Montserrat" w:eastAsia="Calibri" w:hAnsi="Montserrat" w:cs="Times New Roman"/>
          <w:noProof/>
          <w:spacing w:val="10"/>
          <w:kern w:val="0"/>
          <w:sz w:val="24"/>
          <w:szCs w:val="24"/>
          <w14:ligatures w14:val="none"/>
        </w:rPr>
        <mc:AlternateContent>
          <mc:Choice Requires="wps">
            <w:drawing>
              <wp:anchor distT="0" distB="0" distL="114300" distR="114300" simplePos="0" relativeHeight="251658240" behindDoc="0" locked="0" layoutInCell="1" allowOverlap="1" wp14:anchorId="1EBB75E1" wp14:editId="692D2A91">
                <wp:simplePos x="0" y="0"/>
                <wp:positionH relativeFrom="column">
                  <wp:posOffset>-342900</wp:posOffset>
                </wp:positionH>
                <wp:positionV relativeFrom="paragraph">
                  <wp:posOffset>2409825</wp:posOffset>
                </wp:positionV>
                <wp:extent cx="5854700" cy="1205865"/>
                <wp:effectExtent l="0" t="0" r="0" b="0"/>
                <wp:wrapTopAndBottom/>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4700" cy="1205865"/>
                        </a:xfrm>
                        <a:prstGeom prst="rect">
                          <a:avLst/>
                        </a:prstGeom>
                        <a:noFill/>
                        <a:ln w="9525">
                          <a:noFill/>
                          <a:miter lim="800000"/>
                          <a:headEnd/>
                          <a:tailEnd/>
                        </a:ln>
                      </wps:spPr>
                      <wps:txbx>
                        <w:txbxContent>
                          <w:p w14:paraId="21F7CD87" w14:textId="52DD5134" w:rsidR="006C5DF6" w:rsidRPr="006C5DF6" w:rsidRDefault="006C5DF6" w:rsidP="006C5DF6">
                            <w:pPr>
                              <w:pStyle w:val="Title"/>
                              <w:rPr>
                                <w:rFonts w:ascii="Montserrat ExtraBold" w:hAnsi="Montserrat ExtraBold"/>
                                <w:color w:val="002060"/>
                              </w:rPr>
                            </w:pPr>
                            <w:r>
                              <w:rPr>
                                <w:rFonts w:ascii="Montserrat ExtraBold" w:hAnsi="Montserrat ExtraBold"/>
                                <w:color w:val="002060"/>
                              </w:rPr>
                              <w:t>Indiana State University Economic Impact Analysis</w:t>
                            </w:r>
                          </w:p>
                        </w:txbxContent>
                      </wps:txbx>
                      <wps:bodyPr rot="0" vert="horz" wrap="square" lIns="91440" tIns="45720" rIns="91440" bIns="45720" anchor="t" anchorCtr="0">
                        <a:spAutoFit/>
                      </wps:bodyPr>
                    </wps:wsp>
                  </a:graphicData>
                </a:graphic>
              </wp:anchor>
            </w:drawing>
          </mc:Choice>
          <mc:Fallback>
            <w:pict>
              <v:shapetype w14:anchorId="1EBB75E1" id="_x0000_t202" coordsize="21600,21600" o:spt="202" path="m,l,21600r21600,l21600,xe">
                <v:stroke joinstyle="miter"/>
                <v:path gradientshapeok="t" o:connecttype="rect"/>
              </v:shapetype>
              <v:shape id="Cuadro de texto 6" o:spid="_x0000_s1026" type="#_x0000_t202" style="position:absolute;left:0;text-align:left;margin-left:-27pt;margin-top:189.75pt;width:461pt;height:9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" filled="f" stroked="f">
                <v:textbox style="mso-fit-shape-to-text:t">
                  <w:txbxContent>
                    <w:p w14:paraId="21F7CD87" w14:textId="52DD5134" w:rsidR="006C5DF6" w:rsidRPr="006C5DF6" w:rsidRDefault="006C5DF6" w:rsidP="006C5DF6">
                      <w:pPr>
                        <w:pStyle w:val="Title"/>
                        <w:rPr>
                          <w:rFonts w:ascii="Montserrat ExtraBold" w:hAnsi="Montserrat ExtraBold"/>
                          <w:color w:val="002060"/>
                        </w:rPr>
                      </w:pPr>
                      <w:r>
                        <w:rPr>
                          <w:rFonts w:ascii="Montserrat ExtraBold" w:hAnsi="Montserrat ExtraBold"/>
                          <w:color w:val="002060"/>
                        </w:rPr>
                        <w:t>Indiana State University Economic Impact Analysis</w:t>
                      </w:r>
                    </w:p>
                  </w:txbxContent>
                </v:textbox>
                <w10:wrap type="topAndBottom"/>
              </v:shape>
            </w:pict>
          </mc:Fallback>
        </mc:AlternateContent>
      </w:r>
    </w:p>
    <w:p w14:paraId="3ABD8908" w14:textId="77777777"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4A7CCCFD" w14:textId="77777777"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570AE718" w14:textId="77777777"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2118E67B" w14:textId="4917F84B" w:rsidR="006C5DF6" w:rsidRDefault="00DB6E48" w:rsidP="0034018C">
      <w:pPr>
        <w:rPr>
          <w:rFonts w:ascii="Montserrat ExtraBold" w:eastAsia="Times New Roman" w:hAnsi="Montserrat ExtraBold" w:cs="Times New Roman"/>
          <w:b/>
          <w:bCs/>
          <w:color w:val="002060"/>
          <w:spacing w:val="10"/>
          <w:kern w:val="0"/>
          <w:sz w:val="48"/>
          <w:szCs w:val="48"/>
          <w14:ligatures w14:val="none"/>
        </w:rPr>
      </w:pPr>
      <w:r>
        <w:rPr>
          <w:rFonts w:ascii="Montserrat" w:hAnsi="Montserrat"/>
          <w:noProof/>
          <w:sz w:val="24"/>
          <w:szCs w:val="24"/>
        </w:rPr>
        <w:drawing>
          <wp:anchor distT="0" distB="0" distL="114300" distR="114300" simplePos="0" relativeHeight="251658243" behindDoc="0" locked="0" layoutInCell="1" allowOverlap="1" wp14:anchorId="28FA7A32" wp14:editId="1391F8AE">
            <wp:simplePos x="0" y="0"/>
            <wp:positionH relativeFrom="margin">
              <wp:posOffset>-249382</wp:posOffset>
            </wp:positionH>
            <wp:positionV relativeFrom="paragraph">
              <wp:posOffset>1708975</wp:posOffset>
            </wp:positionV>
            <wp:extent cx="4191635" cy="2259330"/>
            <wp:effectExtent l="0" t="0" r="0" b="7620"/>
            <wp:wrapTopAndBottom/>
            <wp:docPr id="1986941812"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41812" name="Picture 3" descr="A blue and black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635" cy="2259330"/>
                    </a:xfrm>
                    <a:prstGeom prst="rect">
                      <a:avLst/>
                    </a:prstGeom>
                    <a:noFill/>
                  </pic:spPr>
                </pic:pic>
              </a:graphicData>
            </a:graphic>
            <wp14:sizeRelH relativeFrom="margin">
              <wp14:pctWidth>0</wp14:pctWidth>
            </wp14:sizeRelH>
            <wp14:sizeRelV relativeFrom="margin">
              <wp14:pctHeight>0</wp14:pctHeight>
            </wp14:sizeRelV>
          </wp:anchor>
        </w:drawing>
      </w:r>
    </w:p>
    <w:p w14:paraId="10667CED" w14:textId="1DD99404"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79F7B817" w14:textId="1672B1B4"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4EED96C4" w14:textId="77777777"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3F309695" w14:textId="77777777" w:rsidR="006C5DF6" w:rsidRDefault="006C5DF6" w:rsidP="0034018C">
      <w:pPr>
        <w:rPr>
          <w:rFonts w:ascii="Montserrat ExtraBold" w:eastAsia="Times New Roman" w:hAnsi="Montserrat ExtraBold" w:cs="Times New Roman"/>
          <w:b/>
          <w:bCs/>
          <w:color w:val="002060"/>
          <w:spacing w:val="10"/>
          <w:kern w:val="0"/>
          <w:sz w:val="48"/>
          <w:szCs w:val="48"/>
          <w14:ligatures w14:val="none"/>
        </w:rPr>
      </w:pPr>
    </w:p>
    <w:p w14:paraId="38DA4D0C" w14:textId="77777777" w:rsidR="00DB6E48" w:rsidRDefault="00DB6E48" w:rsidP="0034018C">
      <w:pPr>
        <w:rPr>
          <w:rFonts w:ascii="Montserrat ExtraBold" w:eastAsia="Times New Roman" w:hAnsi="Montserrat ExtraBold" w:cs="Times New Roman"/>
          <w:b/>
          <w:bCs/>
          <w:color w:val="002060"/>
          <w:spacing w:val="10"/>
          <w:kern w:val="0"/>
          <w:sz w:val="48"/>
          <w:szCs w:val="48"/>
          <w14:ligatures w14:val="none"/>
        </w:rPr>
      </w:pPr>
    </w:p>
    <w:p w14:paraId="6B70E72E" w14:textId="10343DB9" w:rsidR="0034018C" w:rsidRPr="006C5DF6" w:rsidRDefault="0034018C" w:rsidP="0034018C">
      <w:pPr>
        <w:rPr>
          <w:rFonts w:ascii="Montserrat ExtraBold" w:eastAsia="Times New Roman" w:hAnsi="Montserrat ExtraBold" w:cs="Times New Roman"/>
          <w:b/>
          <w:bCs/>
          <w:color w:val="002060"/>
          <w:spacing w:val="10"/>
          <w:kern w:val="0"/>
          <w:sz w:val="48"/>
          <w:szCs w:val="48"/>
          <w14:ligatures w14:val="none"/>
        </w:rPr>
      </w:pPr>
      <w:r w:rsidRPr="00AF47B8">
        <w:rPr>
          <w:rFonts w:ascii="Montserrat ExtraBold" w:eastAsia="Times New Roman" w:hAnsi="Montserrat ExtraBold" w:cs="Times New Roman"/>
          <w:b/>
          <w:bCs/>
          <w:color w:val="002060"/>
          <w:spacing w:val="10"/>
          <w:kern w:val="0"/>
          <w:sz w:val="48"/>
          <w:szCs w:val="48"/>
          <w14:ligatures w14:val="none"/>
        </w:rPr>
        <w:lastRenderedPageBreak/>
        <w:t>Table of Contents</w:t>
      </w:r>
    </w:p>
    <w:p w14:paraId="4C6B4516" w14:textId="315DFE2B" w:rsidR="006C5DF6" w:rsidRPr="000343D5" w:rsidRDefault="006C5DF6">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Foreword</w:t>
      </w:r>
    </w:p>
    <w:p w14:paraId="183EC17D" w14:textId="26E069EA" w:rsidR="006C5DF6" w:rsidRPr="000343D5" w:rsidRDefault="006C5DF6">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Executive Summary</w:t>
      </w:r>
      <w:r w:rsidR="00981938">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EC5000">
        <w:rPr>
          <w:rFonts w:ascii="Montserrat" w:eastAsia="Calibri" w:hAnsi="Montserrat" w:cs="Times New Roman"/>
          <w:spacing w:val="10"/>
          <w:kern w:val="0"/>
          <w:sz w:val="24"/>
          <w:szCs w:val="24"/>
          <w14:ligatures w14:val="none"/>
        </w:rPr>
        <w:t>…</w:t>
      </w:r>
      <w:r w:rsidR="00981938">
        <w:rPr>
          <w:rFonts w:ascii="Montserrat" w:eastAsia="Calibri" w:hAnsi="Montserrat" w:cs="Times New Roman"/>
          <w:spacing w:val="10"/>
          <w:kern w:val="0"/>
          <w:sz w:val="24"/>
          <w:szCs w:val="24"/>
          <w14:ligatures w14:val="none"/>
        </w:rPr>
        <w:t>3</w:t>
      </w:r>
      <w:r w:rsidRPr="000343D5">
        <w:rPr>
          <w:rFonts w:ascii="Montserrat" w:eastAsia="Calibri" w:hAnsi="Montserrat" w:cs="Times New Roman"/>
          <w:spacing w:val="10"/>
          <w:kern w:val="0"/>
          <w:sz w:val="24"/>
          <w:szCs w:val="24"/>
          <w14:ligatures w14:val="none"/>
        </w:rPr>
        <w:t xml:space="preserve"> </w:t>
      </w:r>
    </w:p>
    <w:p w14:paraId="0F0126B3" w14:textId="0A4BEC2F" w:rsidR="00981938" w:rsidRPr="000343D5" w:rsidRDefault="0034018C">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Introduction</w:t>
      </w:r>
      <w:r w:rsidR="00981938">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EC5000">
        <w:rPr>
          <w:rFonts w:ascii="Montserrat" w:eastAsia="Calibri" w:hAnsi="Montserrat" w:cs="Times New Roman"/>
          <w:spacing w:val="10"/>
          <w:kern w:val="0"/>
          <w:sz w:val="24"/>
          <w:szCs w:val="24"/>
          <w14:ligatures w14:val="none"/>
        </w:rPr>
        <w:t>.</w:t>
      </w:r>
      <w:r w:rsidR="00A03E0D">
        <w:rPr>
          <w:rFonts w:ascii="Montserrat" w:eastAsia="Calibri" w:hAnsi="Montserrat" w:cs="Times New Roman"/>
          <w:spacing w:val="10"/>
          <w:kern w:val="0"/>
          <w:sz w:val="24"/>
          <w:szCs w:val="24"/>
          <w14:ligatures w14:val="none"/>
        </w:rPr>
        <w:t>7</w:t>
      </w:r>
    </w:p>
    <w:p w14:paraId="207DBF4E" w14:textId="0F5D1A38" w:rsidR="00AC0A22" w:rsidRPr="000343D5" w:rsidRDefault="006C5DF6">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Economic Impact of Indiana State University</w:t>
      </w:r>
      <w:r w:rsidR="00AC0A22">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AC0A22">
        <w:rPr>
          <w:rFonts w:ascii="Montserrat" w:eastAsia="Calibri" w:hAnsi="Montserrat" w:cs="Times New Roman"/>
          <w:spacing w:val="10"/>
          <w:kern w:val="0"/>
          <w:sz w:val="24"/>
          <w:szCs w:val="24"/>
          <w14:ligatures w14:val="none"/>
        </w:rPr>
        <w:t>1</w:t>
      </w:r>
      <w:r w:rsidR="00A03E0D">
        <w:rPr>
          <w:rFonts w:ascii="Montserrat" w:eastAsia="Calibri" w:hAnsi="Montserrat" w:cs="Times New Roman"/>
          <w:spacing w:val="10"/>
          <w:kern w:val="0"/>
          <w:sz w:val="24"/>
          <w:szCs w:val="24"/>
          <w14:ligatures w14:val="none"/>
        </w:rPr>
        <w:t>1</w:t>
      </w:r>
    </w:p>
    <w:p w14:paraId="6E83E1D2" w14:textId="1000F253" w:rsidR="005A37E7" w:rsidRPr="000343D5" w:rsidRDefault="00667033">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 xml:space="preserve">Methodology </w:t>
      </w:r>
      <w:r w:rsidR="00AC0A22">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AC0A22">
        <w:rPr>
          <w:rFonts w:ascii="Montserrat" w:eastAsia="Calibri" w:hAnsi="Montserrat" w:cs="Times New Roman"/>
          <w:spacing w:val="10"/>
          <w:kern w:val="0"/>
          <w:sz w:val="24"/>
          <w:szCs w:val="24"/>
          <w14:ligatures w14:val="none"/>
        </w:rPr>
        <w:t>….1</w:t>
      </w:r>
      <w:r w:rsidR="00A03E0D">
        <w:rPr>
          <w:rFonts w:ascii="Montserrat" w:eastAsia="Calibri" w:hAnsi="Montserrat" w:cs="Times New Roman"/>
          <w:spacing w:val="10"/>
          <w:kern w:val="0"/>
          <w:sz w:val="24"/>
          <w:szCs w:val="24"/>
          <w14:ligatures w14:val="none"/>
        </w:rPr>
        <w:t>2</w:t>
      </w:r>
    </w:p>
    <w:p w14:paraId="096FC7C6" w14:textId="17DF6F90" w:rsidR="005A37E7" w:rsidRPr="000343D5" w:rsidRDefault="00667033">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Modeling</w:t>
      </w:r>
      <w:r w:rsidR="00AC0A22">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AC0A22">
        <w:rPr>
          <w:rFonts w:ascii="Montserrat" w:eastAsia="Calibri" w:hAnsi="Montserrat" w:cs="Times New Roman"/>
          <w:spacing w:val="10"/>
          <w:kern w:val="0"/>
          <w:sz w:val="24"/>
          <w:szCs w:val="24"/>
          <w14:ligatures w14:val="none"/>
        </w:rPr>
        <w:t>1</w:t>
      </w:r>
      <w:r w:rsidR="00A03E0D">
        <w:rPr>
          <w:rFonts w:ascii="Montserrat" w:eastAsia="Calibri" w:hAnsi="Montserrat" w:cs="Times New Roman"/>
          <w:spacing w:val="10"/>
          <w:kern w:val="0"/>
          <w:sz w:val="24"/>
          <w:szCs w:val="24"/>
          <w14:ligatures w14:val="none"/>
        </w:rPr>
        <w:t>5</w:t>
      </w:r>
      <w:r w:rsidRPr="000343D5">
        <w:rPr>
          <w:rFonts w:ascii="Montserrat" w:eastAsia="Calibri" w:hAnsi="Montserrat" w:cs="Times New Roman"/>
          <w:spacing w:val="10"/>
          <w:kern w:val="0"/>
          <w:sz w:val="24"/>
          <w:szCs w:val="24"/>
          <w14:ligatures w14:val="none"/>
        </w:rPr>
        <w:t xml:space="preserve"> </w:t>
      </w:r>
    </w:p>
    <w:p w14:paraId="5C136DB2" w14:textId="107BD537" w:rsidR="001D254C" w:rsidRDefault="00667033">
      <w:pPr>
        <w:contextualSpacing/>
        <w:rPr>
          <w:rFonts w:ascii="Montserrat" w:eastAsia="Calibri" w:hAnsi="Montserrat" w:cs="Times New Roman"/>
          <w:spacing w:val="10"/>
          <w:kern w:val="0"/>
          <w:sz w:val="24"/>
          <w:szCs w:val="24"/>
          <w14:ligatures w14:val="none"/>
        </w:rPr>
      </w:pPr>
      <w:r w:rsidRPr="000343D5">
        <w:rPr>
          <w:rFonts w:ascii="Montserrat" w:eastAsia="Calibri" w:hAnsi="Montserrat" w:cs="Times New Roman"/>
          <w:spacing w:val="10"/>
          <w:kern w:val="0"/>
          <w:sz w:val="24"/>
          <w:szCs w:val="24"/>
          <w14:ligatures w14:val="none"/>
        </w:rPr>
        <w:t>Total Output Impact</w:t>
      </w:r>
      <w:r w:rsidR="001D254C">
        <w:rPr>
          <w:rFonts w:ascii="Montserrat" w:eastAsia="Calibri" w:hAnsi="Montserrat" w:cs="Times New Roman"/>
          <w:spacing w:val="10"/>
          <w:kern w:val="0"/>
          <w:sz w:val="24"/>
          <w:szCs w:val="24"/>
          <w14:ligatures w14:val="none"/>
        </w:rPr>
        <w:t>………………………………………………………………………………</w:t>
      </w:r>
      <w:r w:rsidR="00F840BC">
        <w:rPr>
          <w:rFonts w:ascii="Montserrat" w:eastAsia="Calibri" w:hAnsi="Montserrat" w:cs="Times New Roman"/>
          <w:spacing w:val="10"/>
          <w:kern w:val="0"/>
          <w:sz w:val="24"/>
          <w:szCs w:val="24"/>
          <w14:ligatures w14:val="none"/>
        </w:rPr>
        <w:t>……………………..</w:t>
      </w:r>
      <w:r w:rsidR="00A03E0D">
        <w:rPr>
          <w:rFonts w:ascii="Montserrat" w:eastAsia="Calibri" w:hAnsi="Montserrat" w:cs="Times New Roman"/>
          <w:spacing w:val="10"/>
          <w:kern w:val="0"/>
          <w:sz w:val="24"/>
          <w:szCs w:val="24"/>
          <w14:ligatures w14:val="none"/>
        </w:rPr>
        <w:t>16</w:t>
      </w:r>
    </w:p>
    <w:p w14:paraId="21DA0CA6" w14:textId="415FD2C1" w:rsidR="0034018C" w:rsidRDefault="001D254C">
      <w:pPr>
        <w:contextualSpacing/>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Economic Impact: Day-to-Day Operations……………………………………</w:t>
      </w:r>
      <w:r w:rsidR="00F840BC">
        <w:rPr>
          <w:rFonts w:ascii="Montserrat" w:eastAsia="Calibri" w:hAnsi="Montserrat" w:cs="Times New Roman"/>
          <w:spacing w:val="10"/>
          <w:kern w:val="0"/>
          <w:sz w:val="24"/>
          <w:szCs w:val="24"/>
          <w14:ligatures w14:val="none"/>
        </w:rPr>
        <w:t>……………………</w:t>
      </w:r>
      <w:r w:rsidR="00504410">
        <w:rPr>
          <w:rFonts w:ascii="Montserrat" w:eastAsia="Calibri" w:hAnsi="Montserrat" w:cs="Times New Roman"/>
          <w:spacing w:val="10"/>
          <w:kern w:val="0"/>
          <w:sz w:val="24"/>
          <w:szCs w:val="24"/>
          <w14:ligatures w14:val="none"/>
        </w:rPr>
        <w:t>16</w:t>
      </w:r>
    </w:p>
    <w:p w14:paraId="135B87A9" w14:textId="257694D9" w:rsidR="0034018C" w:rsidRDefault="00F840BC">
      <w:pPr>
        <w:contextualSpacing/>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Economic Impact: Maintenance, Repairs, Renovations, and Upgrades</w:t>
      </w:r>
      <w:r w:rsidR="00C25EAD">
        <w:rPr>
          <w:rFonts w:ascii="Montserrat" w:eastAsia="Calibri" w:hAnsi="Montserrat" w:cs="Times New Roman"/>
          <w:spacing w:val="10"/>
          <w:kern w:val="0"/>
          <w:sz w:val="24"/>
          <w:szCs w:val="24"/>
          <w14:ligatures w14:val="none"/>
        </w:rPr>
        <w:t>..21</w:t>
      </w:r>
    </w:p>
    <w:p w14:paraId="1C0F9D5B" w14:textId="56DE3AFA" w:rsidR="00F840BC" w:rsidRDefault="00F840BC">
      <w:pPr>
        <w:contextualSpacing/>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Economic Impact: </w:t>
      </w:r>
      <w:r w:rsidR="005E5628">
        <w:rPr>
          <w:rFonts w:ascii="Montserrat" w:eastAsia="Calibri" w:hAnsi="Montserrat" w:cs="Times New Roman"/>
          <w:spacing w:val="10"/>
          <w:kern w:val="0"/>
          <w:sz w:val="24"/>
          <w:szCs w:val="24"/>
          <w14:ligatures w14:val="none"/>
        </w:rPr>
        <w:t>Planned Capital Improvements</w:t>
      </w:r>
      <w:r w:rsidR="00F2622E">
        <w:rPr>
          <w:rFonts w:ascii="Montserrat" w:eastAsia="Calibri" w:hAnsi="Montserrat" w:cs="Times New Roman"/>
          <w:spacing w:val="10"/>
          <w:kern w:val="0"/>
          <w:sz w:val="24"/>
          <w:szCs w:val="24"/>
          <w14:ligatures w14:val="none"/>
        </w:rPr>
        <w:t>……………………………………….</w:t>
      </w:r>
      <w:r w:rsidR="00EC5000">
        <w:rPr>
          <w:rFonts w:ascii="Montserrat" w:eastAsia="Calibri" w:hAnsi="Montserrat" w:cs="Times New Roman"/>
          <w:spacing w:val="10"/>
          <w:kern w:val="0"/>
          <w:sz w:val="24"/>
          <w:szCs w:val="24"/>
          <w14:ligatures w14:val="none"/>
        </w:rPr>
        <w:t>25</w:t>
      </w:r>
    </w:p>
    <w:p w14:paraId="67443A69" w14:textId="255C575D" w:rsidR="005E5628" w:rsidRPr="00F840BC" w:rsidRDefault="005E5628">
      <w:pPr>
        <w:contextualSpacing/>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Economic Impact: Sporting and Special Events</w:t>
      </w:r>
      <w:r w:rsidR="00F2622E">
        <w:rPr>
          <w:rFonts w:ascii="Montserrat" w:eastAsia="Calibri" w:hAnsi="Montserrat" w:cs="Times New Roman"/>
          <w:spacing w:val="10"/>
          <w:kern w:val="0"/>
          <w:sz w:val="24"/>
          <w:szCs w:val="24"/>
          <w14:ligatures w14:val="none"/>
        </w:rPr>
        <w:t>……………………………………………</w:t>
      </w:r>
      <w:r w:rsidR="00EC5000">
        <w:rPr>
          <w:rFonts w:ascii="Montserrat" w:eastAsia="Calibri" w:hAnsi="Montserrat" w:cs="Times New Roman"/>
          <w:spacing w:val="10"/>
          <w:kern w:val="0"/>
          <w:sz w:val="24"/>
          <w:szCs w:val="24"/>
          <w14:ligatures w14:val="none"/>
        </w:rPr>
        <w:t>..29</w:t>
      </w:r>
      <w:r>
        <w:rPr>
          <w:rFonts w:ascii="Montserrat" w:eastAsia="Calibri" w:hAnsi="Montserrat" w:cs="Times New Roman"/>
          <w:spacing w:val="10"/>
          <w:kern w:val="0"/>
          <w:sz w:val="24"/>
          <w:szCs w:val="24"/>
          <w14:ligatures w14:val="none"/>
        </w:rPr>
        <w:t xml:space="preserve"> </w:t>
      </w:r>
    </w:p>
    <w:p w14:paraId="742FF70E" w14:textId="77777777" w:rsidR="00F840BC" w:rsidRDefault="00F840BC"/>
    <w:p w14:paraId="1DC32EA8" w14:textId="77777777" w:rsidR="0034018C" w:rsidRDefault="0034018C"/>
    <w:p w14:paraId="636E4755" w14:textId="77777777" w:rsidR="0034018C" w:rsidRDefault="0034018C"/>
    <w:p w14:paraId="374AE3E7" w14:textId="77777777" w:rsidR="0034018C" w:rsidRDefault="0034018C"/>
    <w:p w14:paraId="13F1A2A1" w14:textId="77777777" w:rsidR="0034018C" w:rsidRDefault="0034018C"/>
    <w:p w14:paraId="5DBA65EC" w14:textId="77777777" w:rsidR="0034018C" w:rsidRDefault="0034018C"/>
    <w:p w14:paraId="34D4A8E4" w14:textId="77777777" w:rsidR="0034018C" w:rsidRDefault="0034018C"/>
    <w:p w14:paraId="48403463" w14:textId="77777777" w:rsidR="0034018C" w:rsidRDefault="0034018C"/>
    <w:p w14:paraId="7FB01898" w14:textId="77777777" w:rsidR="0034018C" w:rsidRDefault="0034018C"/>
    <w:p w14:paraId="736FEF15" w14:textId="77777777" w:rsidR="0034018C" w:rsidRDefault="0034018C"/>
    <w:p w14:paraId="6B1A8981" w14:textId="77777777" w:rsidR="0034018C" w:rsidRDefault="0034018C"/>
    <w:p w14:paraId="23E623DC" w14:textId="77777777" w:rsidR="0034018C" w:rsidRDefault="0034018C"/>
    <w:p w14:paraId="79161846" w14:textId="77777777" w:rsidR="0034018C" w:rsidRDefault="0034018C"/>
    <w:p w14:paraId="3597C447" w14:textId="77777777" w:rsidR="0034018C" w:rsidRDefault="0034018C"/>
    <w:p w14:paraId="48E7DEBE" w14:textId="77777777" w:rsidR="0034018C" w:rsidRDefault="0034018C"/>
    <w:p w14:paraId="38305A8A" w14:textId="77777777" w:rsidR="0034018C" w:rsidRDefault="0034018C">
      <w:pPr>
        <w:rPr>
          <w:rFonts w:ascii="Montserrat ExtraBold" w:eastAsia="Times New Roman" w:hAnsi="Montserrat ExtraBold" w:cs="Times New Roman"/>
          <w:b/>
          <w:bCs/>
          <w:color w:val="007B63"/>
          <w:spacing w:val="10"/>
          <w:kern w:val="0"/>
          <w:sz w:val="48"/>
          <w:szCs w:val="48"/>
          <w14:ligatures w14:val="none"/>
        </w:rPr>
      </w:pPr>
    </w:p>
    <w:p w14:paraId="1FA2C30A" w14:textId="77777777" w:rsidR="008B151B" w:rsidRDefault="008B151B">
      <w:pPr>
        <w:rPr>
          <w:rFonts w:ascii="Montserrat ExtraBold" w:eastAsia="Times New Roman" w:hAnsi="Montserrat ExtraBold" w:cs="Times New Roman"/>
          <w:b/>
          <w:bCs/>
          <w:color w:val="002060"/>
          <w:spacing w:val="10"/>
          <w:kern w:val="0"/>
          <w:sz w:val="48"/>
          <w:szCs w:val="48"/>
          <w14:ligatures w14:val="none"/>
        </w:rPr>
      </w:pPr>
    </w:p>
    <w:p w14:paraId="5120B5F3" w14:textId="6CDE3E7F" w:rsidR="007E5C1F" w:rsidRDefault="007E5C1F">
      <w:pPr>
        <w:rPr>
          <w:rFonts w:ascii="Montserrat ExtraBold" w:eastAsia="Times New Roman" w:hAnsi="Montserrat ExtraBold" w:cs="Times New Roman"/>
          <w:b/>
          <w:bCs/>
          <w:color w:val="002060"/>
          <w:spacing w:val="10"/>
          <w:kern w:val="0"/>
          <w:sz w:val="48"/>
          <w:szCs w:val="48"/>
          <w14:ligatures w14:val="none"/>
        </w:rPr>
      </w:pPr>
      <w:r>
        <w:rPr>
          <w:rFonts w:ascii="Montserrat ExtraBold" w:eastAsia="Times New Roman" w:hAnsi="Montserrat ExtraBold" w:cs="Times New Roman"/>
          <w:b/>
          <w:bCs/>
          <w:color w:val="002060"/>
          <w:spacing w:val="10"/>
          <w:kern w:val="0"/>
          <w:sz w:val="48"/>
          <w:szCs w:val="48"/>
          <w14:ligatures w14:val="none"/>
        </w:rPr>
        <w:lastRenderedPageBreak/>
        <w:t xml:space="preserve">Executive </w:t>
      </w:r>
      <w:r w:rsidR="00CE1BE1">
        <w:rPr>
          <w:rFonts w:ascii="Montserrat ExtraBold" w:eastAsia="Times New Roman" w:hAnsi="Montserrat ExtraBold" w:cs="Times New Roman"/>
          <w:b/>
          <w:bCs/>
          <w:color w:val="002060"/>
          <w:spacing w:val="10"/>
          <w:kern w:val="0"/>
          <w:sz w:val="48"/>
          <w:szCs w:val="48"/>
          <w14:ligatures w14:val="none"/>
        </w:rPr>
        <w:t>Summary</w:t>
      </w:r>
    </w:p>
    <w:p w14:paraId="0899F3D6" w14:textId="1B47DDBF" w:rsidR="00FD4CA4" w:rsidRDefault="00FD4CA4" w:rsidP="00FD4CA4">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Total Impact </w:t>
      </w:r>
    </w:p>
    <w:p w14:paraId="2FF863C2" w14:textId="3C4FE887" w:rsidR="00EB6919" w:rsidRDefault="00EB6919" w:rsidP="00FD4CA4">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The economic impact of ISU on each region of analysis is included in the </w:t>
      </w:r>
      <w:r w:rsidR="0BFD102C">
        <w:rPr>
          <w:rFonts w:ascii="Montserrat" w:eastAsia="Calibri" w:hAnsi="Montserrat" w:cs="Times New Roman"/>
          <w:spacing w:val="10"/>
          <w:kern w:val="0"/>
          <w:sz w:val="24"/>
          <w:szCs w:val="24"/>
          <w14:ligatures w14:val="none"/>
        </w:rPr>
        <w:t xml:space="preserve">figure </w:t>
      </w:r>
      <w:r>
        <w:rPr>
          <w:rFonts w:ascii="Montserrat" w:eastAsia="Calibri" w:hAnsi="Montserrat" w:cs="Times New Roman"/>
          <w:spacing w:val="10"/>
          <w:kern w:val="0"/>
          <w:sz w:val="24"/>
          <w:szCs w:val="24"/>
          <w14:ligatures w14:val="none"/>
        </w:rPr>
        <w:t xml:space="preserve">below. In summary, ISU has the following impacts on the State of Indiana: </w:t>
      </w:r>
    </w:p>
    <w:p w14:paraId="6D8DE180" w14:textId="57507481" w:rsidR="00EB6919" w:rsidRDefault="00E4594F" w:rsidP="00F37491">
      <w:pPr>
        <w:pStyle w:val="ListParagraph"/>
        <w:numPr>
          <w:ilvl w:val="0"/>
          <w:numId w:val="32"/>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$333.5 Million in total economic output (GRP) </w:t>
      </w:r>
    </w:p>
    <w:p w14:paraId="3BFA3AE2" w14:textId="2B34744D" w:rsidR="00E4594F" w:rsidRDefault="00E4594F" w:rsidP="00F37491">
      <w:pPr>
        <w:pStyle w:val="ListParagraph"/>
        <w:numPr>
          <w:ilvl w:val="0"/>
          <w:numId w:val="32"/>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5,664 jobs are supported by ISU, directly by the University, its employees</w:t>
      </w:r>
      <w:r w:rsidR="00C66A9D">
        <w:rPr>
          <w:rFonts w:ascii="Montserrat" w:eastAsia="Calibri" w:hAnsi="Montserrat" w:cs="Times New Roman"/>
          <w:spacing w:val="10"/>
          <w:kern w:val="0"/>
          <w:sz w:val="24"/>
          <w:szCs w:val="24"/>
          <w14:ligatures w14:val="none"/>
        </w:rPr>
        <w:t>, and students</w:t>
      </w:r>
      <w:r>
        <w:rPr>
          <w:rFonts w:ascii="Montserrat" w:eastAsia="Calibri" w:hAnsi="Montserrat" w:cs="Times New Roman"/>
          <w:spacing w:val="10"/>
          <w:kern w:val="0"/>
          <w:sz w:val="24"/>
          <w:szCs w:val="24"/>
          <w14:ligatures w14:val="none"/>
        </w:rPr>
        <w:t xml:space="preserve"> or due to </w:t>
      </w:r>
      <w:r w:rsidR="00C66A9D">
        <w:rPr>
          <w:rFonts w:ascii="Montserrat" w:eastAsia="Calibri" w:hAnsi="Montserrat" w:cs="Times New Roman"/>
          <w:spacing w:val="10"/>
          <w:kern w:val="0"/>
          <w:sz w:val="24"/>
          <w:szCs w:val="24"/>
          <w14:ligatures w14:val="none"/>
        </w:rPr>
        <w:t>industry purchases</w:t>
      </w:r>
      <w:r>
        <w:rPr>
          <w:rFonts w:ascii="Montserrat" w:eastAsia="Calibri" w:hAnsi="Montserrat" w:cs="Times New Roman"/>
          <w:spacing w:val="10"/>
          <w:kern w:val="0"/>
          <w:sz w:val="24"/>
          <w:szCs w:val="24"/>
          <w14:ligatures w14:val="none"/>
        </w:rPr>
        <w:t xml:space="preserve"> in ISU’s supply chain. </w:t>
      </w:r>
    </w:p>
    <w:p w14:paraId="04C45F0C" w14:textId="191ADAD7" w:rsidR="00F87A39" w:rsidRPr="00D36276" w:rsidRDefault="005D6BBD" w:rsidP="00D36276">
      <w:pPr>
        <w:pStyle w:val="ListParagraph"/>
        <w:numPr>
          <w:ilvl w:val="0"/>
          <w:numId w:val="32"/>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$233.</w:t>
      </w:r>
      <w:r w:rsidRPr="00D36276">
        <w:rPr>
          <w:rFonts w:ascii="Montserrat" w:eastAsia="Calibri" w:hAnsi="Montserrat" w:cs="Times New Roman"/>
          <w:spacing w:val="10"/>
          <w:kern w:val="0"/>
          <w:sz w:val="24"/>
          <w:szCs w:val="24"/>
          <w14:ligatures w14:val="none"/>
        </w:rPr>
        <w:t xml:space="preserve">8 Million in total earnings are associated with those jobs. </w:t>
      </w:r>
    </w:p>
    <w:p w14:paraId="41505BEE" w14:textId="364A1890" w:rsidR="00D36276" w:rsidRPr="00D36276" w:rsidRDefault="00D36276" w:rsidP="00D36276">
      <w:pPr>
        <w:jc w:val="center"/>
        <w:rPr>
          <w:rFonts w:ascii="Montserrat ExtraBold" w:eastAsia="Times New Roman" w:hAnsi="Montserrat ExtraBold" w:cs="Times New Roman"/>
          <w:b/>
          <w:bCs/>
          <w:i/>
          <w:iCs/>
          <w:color w:val="002060"/>
          <w:spacing w:val="10"/>
          <w:kern w:val="0"/>
          <w14:ligatures w14:val="none"/>
        </w:rPr>
      </w:pPr>
      <w:r w:rsidRPr="00D36276">
        <w:rPr>
          <w:rFonts w:ascii="Montserrat" w:hAnsi="Montserrat"/>
          <w:b/>
          <w:bCs/>
        </w:rPr>
        <w:t>Figure I: Economic Impact of ISU; High-Level Summary</w:t>
      </w:r>
    </w:p>
    <w:p w14:paraId="3725615A" w14:textId="64F2E539" w:rsidR="00122CD6" w:rsidRPr="00D36276" w:rsidRDefault="00D36276" w:rsidP="00D36276">
      <w:pPr>
        <w:rPr>
          <w:rFonts w:ascii="Montserrat ExtraBold" w:eastAsia="Times New Roman" w:hAnsi="Montserrat ExtraBold" w:cs="Times New Roman"/>
          <w:b/>
          <w:bCs/>
          <w:i/>
          <w:iCs/>
          <w:color w:val="002060"/>
          <w:spacing w:val="10"/>
          <w:kern w:val="0"/>
          <w:sz w:val="48"/>
          <w:szCs w:val="48"/>
          <w14:ligatures w14:val="none"/>
        </w:rPr>
      </w:pPr>
      <w:r w:rsidRPr="00C279A6">
        <w:rPr>
          <w:noProof/>
        </w:rPr>
        <mc:AlternateContent>
          <mc:Choice Requires="wps">
            <w:drawing>
              <wp:anchor distT="45720" distB="45720" distL="114300" distR="114300" simplePos="0" relativeHeight="251658250" behindDoc="0" locked="0" layoutInCell="1" allowOverlap="1" wp14:anchorId="5D244FA1" wp14:editId="2DF9796F">
                <wp:simplePos x="0" y="0"/>
                <wp:positionH relativeFrom="column">
                  <wp:posOffset>1020957</wp:posOffset>
                </wp:positionH>
                <wp:positionV relativeFrom="paragraph">
                  <wp:posOffset>3877253</wp:posOffset>
                </wp:positionV>
                <wp:extent cx="4308475" cy="534389"/>
                <wp:effectExtent l="0" t="0" r="1587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475" cy="534389"/>
                        </a:xfrm>
                        <a:prstGeom prst="rect">
                          <a:avLst/>
                        </a:prstGeom>
                        <a:solidFill>
                          <a:srgbClr val="FFFF00"/>
                        </a:solidFill>
                        <a:ln w="9525">
                          <a:solidFill>
                            <a:srgbClr val="000000"/>
                          </a:solidFill>
                          <a:miter lim="800000"/>
                          <a:headEnd/>
                          <a:tailEnd/>
                        </a:ln>
                      </wps:spPr>
                      <wps:txbx>
                        <w:txbxContent>
                          <w:p w14:paraId="4FB48CA0" w14:textId="77777777" w:rsidR="00D36276" w:rsidRPr="00F25BEE" w:rsidRDefault="00D36276" w:rsidP="00D36276">
                            <w:pPr>
                              <w:contextualSpacing/>
                              <w:jc w:val="center"/>
                              <w:rPr>
                                <w:b/>
                                <w:bCs/>
                                <w:sz w:val="28"/>
                                <w:szCs w:val="28"/>
                              </w:rPr>
                            </w:pPr>
                            <w:r w:rsidRPr="00F25BEE">
                              <w:rPr>
                                <w:b/>
                                <w:bCs/>
                                <w:sz w:val="28"/>
                                <w:szCs w:val="28"/>
                              </w:rPr>
                              <w:t>FTE JOBS: 5,664</w:t>
                            </w:r>
                          </w:p>
                          <w:p w14:paraId="5C83A4A6" w14:textId="77777777" w:rsidR="00D36276" w:rsidRPr="00F25BEE" w:rsidRDefault="00D36276" w:rsidP="00D36276">
                            <w:pPr>
                              <w:contextualSpacing/>
                              <w:jc w:val="center"/>
                              <w:rPr>
                                <w:b/>
                                <w:bCs/>
                                <w:sz w:val="28"/>
                                <w:szCs w:val="28"/>
                              </w:rPr>
                            </w:pPr>
                            <w:r w:rsidRPr="00F25BEE">
                              <w:rPr>
                                <w:b/>
                                <w:bCs/>
                                <w:sz w:val="28"/>
                                <w:szCs w:val="28"/>
                              </w:rPr>
                              <w:t>GROSS DOMESTIC PRODUCT: $333.5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44FA1" id="Text Box 2" o:spid="_x0000_s1027" type="#_x0000_t202" style="position:absolute;margin-left:80.4pt;margin-top:305.3pt;width:339.25pt;height:42.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" fillcolor="yellow">
                <v:textbox>
                  <w:txbxContent>
                    <w:p w14:paraId="4FB48CA0" w14:textId="77777777" w:rsidR="00D36276" w:rsidRPr="00F25BEE" w:rsidRDefault="00D36276" w:rsidP="00D36276">
                      <w:pPr>
                        <w:contextualSpacing/>
                        <w:jc w:val="center"/>
                        <w:rPr>
                          <w:b/>
                          <w:bCs/>
                          <w:sz w:val="28"/>
                          <w:szCs w:val="28"/>
                        </w:rPr>
                      </w:pPr>
                      <w:r w:rsidRPr="00F25BEE">
                        <w:rPr>
                          <w:b/>
                          <w:bCs/>
                          <w:sz w:val="28"/>
                          <w:szCs w:val="28"/>
                        </w:rPr>
                        <w:t>FTE JOBS: 5,664</w:t>
                      </w:r>
                    </w:p>
                    <w:p w14:paraId="5C83A4A6" w14:textId="77777777" w:rsidR="00D36276" w:rsidRPr="00F25BEE" w:rsidRDefault="00D36276" w:rsidP="00D36276">
                      <w:pPr>
                        <w:contextualSpacing/>
                        <w:jc w:val="center"/>
                        <w:rPr>
                          <w:b/>
                          <w:bCs/>
                          <w:sz w:val="28"/>
                          <w:szCs w:val="28"/>
                        </w:rPr>
                      </w:pPr>
                      <w:r w:rsidRPr="00F25BEE">
                        <w:rPr>
                          <w:b/>
                          <w:bCs/>
                          <w:sz w:val="28"/>
                          <w:szCs w:val="28"/>
                        </w:rPr>
                        <w:t>GROSS DOMESTIC PRODUCT: $333.5 Million</w:t>
                      </w:r>
                    </w:p>
                  </w:txbxContent>
                </v:textbox>
              </v:shape>
            </w:pict>
          </mc:Fallback>
        </mc:AlternateContent>
      </w:r>
      <w:r>
        <w:rPr>
          <w:noProof/>
        </w:rPr>
        <w:drawing>
          <wp:inline distT="0" distB="0" distL="0" distR="0" wp14:anchorId="59BD900B" wp14:editId="083522F3">
            <wp:extent cx="5943600" cy="4417620"/>
            <wp:effectExtent l="0" t="0" r="19050" b="21590"/>
            <wp:docPr id="79867812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8BE6A21" w14:textId="77777777" w:rsidR="00122CD6" w:rsidRDefault="00122CD6" w:rsidP="00122CD6">
      <w:pPr>
        <w:jc w:val="center"/>
        <w:rPr>
          <w:rFonts w:ascii="Montserrat" w:hAnsi="Montserrat"/>
          <w:b/>
          <w:bCs/>
        </w:rPr>
      </w:pPr>
    </w:p>
    <w:p w14:paraId="10F76F9C" w14:textId="13105C86" w:rsidR="00122CD6" w:rsidRPr="00122CD6" w:rsidRDefault="00122CD6" w:rsidP="00122CD6">
      <w:pPr>
        <w:jc w:val="center"/>
        <w:rPr>
          <w:rFonts w:ascii="Montserrat ExtraBold" w:eastAsia="Times New Roman" w:hAnsi="Montserrat ExtraBold" w:cs="Times New Roman"/>
          <w:b/>
          <w:bCs/>
          <w:i/>
          <w:iCs/>
          <w:color w:val="002060"/>
          <w:spacing w:val="10"/>
          <w:kern w:val="0"/>
          <w14:ligatures w14:val="none"/>
        </w:rPr>
      </w:pPr>
      <w:r w:rsidRPr="00122CD6">
        <w:lastRenderedPageBreak/>
        <w:drawing>
          <wp:anchor distT="0" distB="0" distL="114300" distR="114300" simplePos="0" relativeHeight="251658253" behindDoc="0" locked="0" layoutInCell="1" allowOverlap="1" wp14:anchorId="24A47602" wp14:editId="0B868444">
            <wp:simplePos x="0" y="0"/>
            <wp:positionH relativeFrom="margin">
              <wp:align>center</wp:align>
            </wp:positionH>
            <wp:positionV relativeFrom="paragraph">
              <wp:posOffset>260985</wp:posOffset>
            </wp:positionV>
            <wp:extent cx="4987290" cy="1448435"/>
            <wp:effectExtent l="0" t="0" r="3810" b="0"/>
            <wp:wrapTopAndBottom/>
            <wp:docPr id="7734565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7290" cy="1448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w:hAnsi="Montserrat"/>
          <w:b/>
          <w:bCs/>
        </w:rPr>
        <w:t>Table</w:t>
      </w:r>
      <w:r w:rsidRPr="00D36276">
        <w:rPr>
          <w:rFonts w:ascii="Montserrat" w:hAnsi="Montserrat"/>
          <w:b/>
          <w:bCs/>
        </w:rPr>
        <w:t xml:space="preserve"> I: Economic Impact of ISU; High-Level Summary</w:t>
      </w:r>
      <w:r>
        <w:rPr>
          <w:rFonts w:ascii="Montserrat" w:hAnsi="Montserrat"/>
          <w:b/>
          <w:bCs/>
        </w:rPr>
        <w:t>; Region of Analysis</w:t>
      </w:r>
    </w:p>
    <w:p w14:paraId="0989893F" w14:textId="77777777" w:rsidR="00AA6702" w:rsidRDefault="00AA6702" w:rsidP="00FD4CA4">
      <w:pPr>
        <w:rPr>
          <w:rFonts w:ascii="Montserrat ExtraBold" w:eastAsia="Calibri" w:hAnsi="Montserrat ExtraBold" w:cs="Times New Roman"/>
          <w:spacing w:val="10"/>
          <w:kern w:val="0"/>
          <w:sz w:val="24"/>
          <w:szCs w:val="24"/>
          <w14:ligatures w14:val="none"/>
        </w:rPr>
      </w:pPr>
    </w:p>
    <w:p w14:paraId="76107209" w14:textId="54572D8F" w:rsidR="009A082C" w:rsidRDefault="009A082C" w:rsidP="00FD4CA4">
      <w:pPr>
        <w:rPr>
          <w:rFonts w:ascii="Montserrat ExtraBold" w:eastAsia="Calibri" w:hAnsi="Montserrat ExtraBold" w:cs="Times New Roman"/>
          <w:b/>
          <w:bCs/>
          <w:spacing w:val="10"/>
          <w:kern w:val="0"/>
          <w:sz w:val="24"/>
          <w:szCs w:val="24"/>
          <w14:ligatures w14:val="none"/>
        </w:rPr>
      </w:pPr>
      <w:r>
        <w:rPr>
          <w:rFonts w:ascii="Montserrat ExtraBold" w:eastAsia="Calibri" w:hAnsi="Montserrat ExtraBold" w:cs="Times New Roman"/>
          <w:b/>
          <w:bCs/>
          <w:spacing w:val="10"/>
          <w:kern w:val="0"/>
          <w:sz w:val="24"/>
          <w:szCs w:val="24"/>
          <w14:ligatures w14:val="none"/>
        </w:rPr>
        <w:t>Impact by Region of Analysis</w:t>
      </w:r>
    </w:p>
    <w:p w14:paraId="341C3F55" w14:textId="371DE402" w:rsidR="00B42AAA" w:rsidRDefault="00A65A67" w:rsidP="00FD4CA4">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Terra Haute MSA (Vigo, Vermillion, Clay, Sullivan County)</w:t>
      </w:r>
    </w:p>
    <w:p w14:paraId="52C4679A" w14:textId="66DF2CD1" w:rsidR="00A65A67" w:rsidRPr="00396227" w:rsidRDefault="00834188" w:rsidP="00A65A67">
      <w:pPr>
        <w:pStyle w:val="ListParagraph"/>
        <w:numPr>
          <w:ilvl w:val="0"/>
          <w:numId w:val="39"/>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$294</w:t>
      </w:r>
      <w:r w:rsidR="00DA3589">
        <w:rPr>
          <w:rFonts w:ascii="Montserrat" w:eastAsia="Calibri" w:hAnsi="Montserrat" w:cs="Times New Roman"/>
          <w:spacing w:val="10"/>
          <w:kern w:val="0"/>
          <w:sz w:val="24"/>
          <w:szCs w:val="24"/>
          <w14:ligatures w14:val="none"/>
        </w:rPr>
        <w:t xml:space="preserve">.4 </w:t>
      </w:r>
      <w:r w:rsidR="00DB213A">
        <w:rPr>
          <w:rFonts w:ascii="Montserrat" w:eastAsia="Calibri" w:hAnsi="Montserrat" w:cs="Times New Roman"/>
          <w:spacing w:val="10"/>
          <w:kern w:val="0"/>
          <w:sz w:val="24"/>
          <w:szCs w:val="24"/>
          <w14:ligatures w14:val="none"/>
        </w:rPr>
        <w:t>m</w:t>
      </w:r>
      <w:r w:rsidR="00FF6A59">
        <w:rPr>
          <w:rFonts w:ascii="Montserrat" w:eastAsia="Calibri" w:hAnsi="Montserrat" w:cs="Times New Roman"/>
          <w:spacing w:val="10"/>
          <w:kern w:val="0"/>
          <w:sz w:val="24"/>
          <w:szCs w:val="24"/>
          <w14:ligatures w14:val="none"/>
        </w:rPr>
        <w:t xml:space="preserve">illion in </w:t>
      </w:r>
      <w:r w:rsidR="00396227">
        <w:rPr>
          <w:rFonts w:ascii="Montserrat" w:eastAsia="Calibri" w:hAnsi="Montserrat" w:cs="Times New Roman"/>
          <w:spacing w:val="10"/>
          <w:kern w:val="0"/>
          <w:sz w:val="24"/>
          <w:szCs w:val="24"/>
          <w14:ligatures w14:val="none"/>
        </w:rPr>
        <w:t xml:space="preserve">total economic output (GRP) </w:t>
      </w:r>
    </w:p>
    <w:p w14:paraId="5689FEA8" w14:textId="1456CABF" w:rsidR="00396227" w:rsidRPr="00CE331A" w:rsidRDefault="00CE331A" w:rsidP="00A65A67">
      <w:pPr>
        <w:pStyle w:val="ListParagraph"/>
        <w:numPr>
          <w:ilvl w:val="0"/>
          <w:numId w:val="39"/>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ISU supports 5,383 jobs in Terre Haute MSA </w:t>
      </w:r>
    </w:p>
    <w:p w14:paraId="5C475818" w14:textId="6747451D" w:rsidR="00CE331A" w:rsidRPr="00697EB0" w:rsidRDefault="00697EB0" w:rsidP="00A65A67">
      <w:pPr>
        <w:pStyle w:val="ListParagraph"/>
        <w:numPr>
          <w:ilvl w:val="0"/>
          <w:numId w:val="39"/>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$210.4 </w:t>
      </w:r>
      <w:r w:rsidR="00DB213A">
        <w:rPr>
          <w:rFonts w:ascii="Montserrat" w:eastAsia="Calibri" w:hAnsi="Montserrat" w:cs="Times New Roman"/>
          <w:spacing w:val="10"/>
          <w:kern w:val="0"/>
          <w:sz w:val="24"/>
          <w:szCs w:val="24"/>
          <w14:ligatures w14:val="none"/>
        </w:rPr>
        <w:t>m</w:t>
      </w:r>
      <w:r>
        <w:rPr>
          <w:rFonts w:ascii="Montserrat" w:eastAsia="Calibri" w:hAnsi="Montserrat" w:cs="Times New Roman"/>
          <w:spacing w:val="10"/>
          <w:kern w:val="0"/>
          <w:sz w:val="24"/>
          <w:szCs w:val="24"/>
          <w14:ligatures w14:val="none"/>
        </w:rPr>
        <w:t xml:space="preserve">illion in total earnings are associated with those jobs. </w:t>
      </w:r>
    </w:p>
    <w:p w14:paraId="59248A72" w14:textId="5EDAD879" w:rsidR="00697EB0" w:rsidRDefault="00697EB0" w:rsidP="00697EB0">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Parke County </w:t>
      </w:r>
    </w:p>
    <w:p w14:paraId="43503B64" w14:textId="2E25461E" w:rsidR="00697EB0" w:rsidRDefault="005D20CF" w:rsidP="0047020C">
      <w:pPr>
        <w:pStyle w:val="ListParagraph"/>
        <w:numPr>
          <w:ilvl w:val="0"/>
          <w:numId w:val="40"/>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$2.</w:t>
      </w:r>
      <w:r w:rsidR="00497A90">
        <w:rPr>
          <w:rFonts w:ascii="Montserrat" w:eastAsia="Calibri" w:hAnsi="Montserrat" w:cs="Times New Roman"/>
          <w:spacing w:val="10"/>
          <w:kern w:val="0"/>
          <w:sz w:val="24"/>
          <w:szCs w:val="24"/>
          <w14:ligatures w14:val="none"/>
        </w:rPr>
        <w:t xml:space="preserve">1 </w:t>
      </w:r>
      <w:r w:rsidR="00DB213A">
        <w:rPr>
          <w:rFonts w:ascii="Montserrat" w:eastAsia="Calibri" w:hAnsi="Montserrat" w:cs="Times New Roman"/>
          <w:spacing w:val="10"/>
          <w:kern w:val="0"/>
          <w:sz w:val="24"/>
          <w:szCs w:val="24"/>
          <w14:ligatures w14:val="none"/>
        </w:rPr>
        <w:t>m</w:t>
      </w:r>
      <w:r w:rsidR="00497A90">
        <w:rPr>
          <w:rFonts w:ascii="Montserrat" w:eastAsia="Calibri" w:hAnsi="Montserrat" w:cs="Times New Roman"/>
          <w:spacing w:val="10"/>
          <w:kern w:val="0"/>
          <w:sz w:val="24"/>
          <w:szCs w:val="24"/>
          <w14:ligatures w14:val="none"/>
        </w:rPr>
        <w:t xml:space="preserve">illion in total economic output (GRP) </w:t>
      </w:r>
    </w:p>
    <w:p w14:paraId="25523379" w14:textId="77355C01" w:rsidR="00497A90" w:rsidRDefault="00497A90" w:rsidP="0047020C">
      <w:pPr>
        <w:pStyle w:val="ListParagraph"/>
        <w:numPr>
          <w:ilvl w:val="0"/>
          <w:numId w:val="40"/>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ISU supports 30 jobs in Parke County </w:t>
      </w:r>
    </w:p>
    <w:p w14:paraId="059DA825" w14:textId="29F75A3C" w:rsidR="00497A90" w:rsidRDefault="00497A90" w:rsidP="0047020C">
      <w:pPr>
        <w:pStyle w:val="ListParagraph"/>
        <w:numPr>
          <w:ilvl w:val="0"/>
          <w:numId w:val="40"/>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$851,4</w:t>
      </w:r>
      <w:r w:rsidR="00D33949">
        <w:rPr>
          <w:rFonts w:ascii="Montserrat" w:eastAsia="Calibri" w:hAnsi="Montserrat" w:cs="Times New Roman"/>
          <w:spacing w:val="10"/>
          <w:kern w:val="0"/>
          <w:sz w:val="24"/>
          <w:szCs w:val="24"/>
          <w14:ligatures w14:val="none"/>
        </w:rPr>
        <w:t xml:space="preserve">00 </w:t>
      </w:r>
      <w:r w:rsidR="00EF7ADE">
        <w:rPr>
          <w:rFonts w:ascii="Montserrat" w:eastAsia="Calibri" w:hAnsi="Montserrat" w:cs="Times New Roman"/>
          <w:spacing w:val="10"/>
          <w:kern w:val="0"/>
          <w:sz w:val="24"/>
          <w:szCs w:val="24"/>
          <w14:ligatures w14:val="none"/>
        </w:rPr>
        <w:t xml:space="preserve">in total earnings are associated with those jobs. </w:t>
      </w:r>
    </w:p>
    <w:p w14:paraId="62BDB0E4" w14:textId="7FBF855C" w:rsidR="00EF7ADE" w:rsidRDefault="00EF7ADE" w:rsidP="00EF7ADE">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State of Indiana </w:t>
      </w:r>
    </w:p>
    <w:p w14:paraId="07287393" w14:textId="77777777" w:rsidR="00DB213A" w:rsidRDefault="003148DC" w:rsidP="00910989">
      <w:pPr>
        <w:pStyle w:val="ListParagraph"/>
        <w:numPr>
          <w:ilvl w:val="0"/>
          <w:numId w:val="41"/>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$36.</w:t>
      </w:r>
      <w:r w:rsidR="00DB213A">
        <w:rPr>
          <w:rFonts w:ascii="Montserrat" w:eastAsia="Calibri" w:hAnsi="Montserrat" w:cs="Times New Roman"/>
          <w:spacing w:val="10"/>
          <w:kern w:val="0"/>
          <w:sz w:val="24"/>
          <w:szCs w:val="24"/>
          <w14:ligatures w14:val="none"/>
        </w:rPr>
        <w:t xml:space="preserve">96 million in total economic output (GRP) </w:t>
      </w:r>
    </w:p>
    <w:p w14:paraId="2F975373" w14:textId="77777777" w:rsidR="00DB213A" w:rsidRDefault="00DB213A" w:rsidP="00910989">
      <w:pPr>
        <w:pStyle w:val="ListParagraph"/>
        <w:numPr>
          <w:ilvl w:val="0"/>
          <w:numId w:val="41"/>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ISU supports 251 jobs in the State of Indiana </w:t>
      </w:r>
    </w:p>
    <w:p w14:paraId="17B1E827" w14:textId="3E122A16" w:rsidR="00910989" w:rsidRPr="00910989" w:rsidRDefault="00DB213A" w:rsidP="00910989">
      <w:pPr>
        <w:pStyle w:val="ListParagraph"/>
        <w:numPr>
          <w:ilvl w:val="0"/>
          <w:numId w:val="41"/>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$22.54 million in total earnings are associated with those jobs.  </w:t>
      </w:r>
    </w:p>
    <w:p w14:paraId="7BB81380" w14:textId="33491D4C" w:rsidR="00FD4CA4" w:rsidRDefault="00FD4CA4" w:rsidP="00FD4CA4">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Impact by Spending Category </w:t>
      </w:r>
    </w:p>
    <w:p w14:paraId="4E47F44F" w14:textId="509F2A1F" w:rsidR="00382439" w:rsidRDefault="00382439" w:rsidP="00FD4CA4">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The total impact numbers reported are attributable to four categories of spending</w:t>
      </w:r>
      <w:r w:rsidR="00216D79">
        <w:rPr>
          <w:rFonts w:ascii="Montserrat" w:eastAsia="Calibri" w:hAnsi="Montserrat" w:cs="Times New Roman"/>
          <w:spacing w:val="10"/>
          <w:kern w:val="0"/>
          <w:sz w:val="24"/>
          <w:szCs w:val="24"/>
          <w14:ligatures w14:val="none"/>
        </w:rPr>
        <w:t>: university</w:t>
      </w:r>
      <w:r w:rsidR="004C374B">
        <w:rPr>
          <w:rFonts w:ascii="Montserrat" w:eastAsia="Calibri" w:hAnsi="Montserrat" w:cs="Times New Roman"/>
          <w:spacing w:val="10"/>
          <w:kern w:val="0"/>
          <w:sz w:val="24"/>
          <w:szCs w:val="24"/>
          <w14:ligatures w14:val="none"/>
        </w:rPr>
        <w:t xml:space="preserve"> day-to-day operations (student spending, staff spending), repairs, renovations, upgrades</w:t>
      </w:r>
      <w:r w:rsidR="00216D79">
        <w:rPr>
          <w:rFonts w:ascii="Montserrat" w:eastAsia="Calibri" w:hAnsi="Montserrat" w:cs="Times New Roman"/>
          <w:spacing w:val="10"/>
          <w:kern w:val="0"/>
          <w:sz w:val="24"/>
          <w:szCs w:val="24"/>
          <w14:ligatures w14:val="none"/>
        </w:rPr>
        <w:t xml:space="preserve">, planned capital </w:t>
      </w:r>
      <w:r w:rsidR="00DB213A">
        <w:rPr>
          <w:rFonts w:ascii="Montserrat" w:eastAsia="Calibri" w:hAnsi="Montserrat" w:cs="Times New Roman"/>
          <w:spacing w:val="10"/>
          <w:kern w:val="0"/>
          <w:sz w:val="24"/>
          <w:szCs w:val="24"/>
          <w14:ligatures w14:val="none"/>
        </w:rPr>
        <w:t>investment</w:t>
      </w:r>
      <w:r w:rsidR="00216D79">
        <w:rPr>
          <w:rFonts w:ascii="Montserrat" w:eastAsia="Calibri" w:hAnsi="Montserrat" w:cs="Times New Roman"/>
          <w:spacing w:val="10"/>
          <w:kern w:val="0"/>
          <w:sz w:val="24"/>
          <w:szCs w:val="24"/>
          <w14:ligatures w14:val="none"/>
        </w:rPr>
        <w:t xml:space="preserve"> projects, and visitor attendance and spending. </w:t>
      </w:r>
      <w:r w:rsidR="004C374B">
        <w:rPr>
          <w:rFonts w:ascii="Montserrat" w:eastAsia="Calibri" w:hAnsi="Montserrat" w:cs="Times New Roman"/>
          <w:spacing w:val="10"/>
          <w:kern w:val="0"/>
          <w:sz w:val="24"/>
          <w:szCs w:val="24"/>
          <w14:ligatures w14:val="none"/>
        </w:rPr>
        <w:t xml:space="preserve"> </w:t>
      </w:r>
    </w:p>
    <w:p w14:paraId="14F5D187" w14:textId="6D238F51" w:rsidR="005D6BBD" w:rsidRDefault="005D6BBD" w:rsidP="00FD4CA4">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Day-to-Day Operations (University spending) </w:t>
      </w:r>
    </w:p>
    <w:p w14:paraId="4CCC8024" w14:textId="4BD5C9AA" w:rsidR="005D6BBD" w:rsidRPr="00A55639" w:rsidRDefault="00A55639" w:rsidP="009A3FD2">
      <w:pPr>
        <w:pStyle w:val="ListParagraph"/>
        <w:numPr>
          <w:ilvl w:val="0"/>
          <w:numId w:val="33"/>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$248.3 Million in total economic output (GRP)</w:t>
      </w:r>
    </w:p>
    <w:p w14:paraId="53C501A4" w14:textId="3A6FFFA1" w:rsidR="00A55639" w:rsidRPr="00843A87" w:rsidRDefault="009934EA" w:rsidP="009A3FD2">
      <w:pPr>
        <w:pStyle w:val="ListParagraph"/>
        <w:numPr>
          <w:ilvl w:val="0"/>
          <w:numId w:val="33"/>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ISU day-to-day operations support 4,634 jobs</w:t>
      </w:r>
      <w:r w:rsidR="00843A87">
        <w:rPr>
          <w:rFonts w:ascii="Montserrat" w:eastAsia="Calibri" w:hAnsi="Montserrat" w:cs="Times New Roman"/>
          <w:spacing w:val="10"/>
          <w:kern w:val="0"/>
          <w:sz w:val="24"/>
          <w:szCs w:val="24"/>
          <w14:ligatures w14:val="none"/>
        </w:rPr>
        <w:t xml:space="preserve"> </w:t>
      </w:r>
    </w:p>
    <w:p w14:paraId="2F3B243B" w14:textId="7536A317" w:rsidR="00843A87" w:rsidRPr="009934EA" w:rsidRDefault="009934EA" w:rsidP="009A3FD2">
      <w:pPr>
        <w:pStyle w:val="ListParagraph"/>
        <w:numPr>
          <w:ilvl w:val="0"/>
          <w:numId w:val="33"/>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$175.99 Million in total earnings are associated with those jobs </w:t>
      </w:r>
    </w:p>
    <w:p w14:paraId="662C5B27" w14:textId="03109A6D" w:rsidR="009934EA" w:rsidRDefault="00AF17D4" w:rsidP="009934EA">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Maintenance, Repair</w:t>
      </w:r>
      <w:r w:rsidR="00D752EA">
        <w:rPr>
          <w:rFonts w:ascii="Montserrat" w:eastAsia="Calibri" w:hAnsi="Montserrat" w:cs="Times New Roman"/>
          <w:i/>
          <w:iCs/>
          <w:spacing w:val="10"/>
          <w:kern w:val="0"/>
          <w:sz w:val="24"/>
          <w:szCs w:val="24"/>
          <w14:ligatures w14:val="none"/>
        </w:rPr>
        <w:t>s</w:t>
      </w:r>
      <w:r>
        <w:rPr>
          <w:rFonts w:ascii="Montserrat" w:eastAsia="Calibri" w:hAnsi="Montserrat" w:cs="Times New Roman"/>
          <w:i/>
          <w:iCs/>
          <w:spacing w:val="10"/>
          <w:kern w:val="0"/>
          <w:sz w:val="24"/>
          <w:szCs w:val="24"/>
          <w14:ligatures w14:val="none"/>
        </w:rPr>
        <w:t xml:space="preserve">, </w:t>
      </w:r>
      <w:r w:rsidR="00D752EA">
        <w:rPr>
          <w:rFonts w:ascii="Montserrat" w:eastAsia="Calibri" w:hAnsi="Montserrat" w:cs="Times New Roman"/>
          <w:i/>
          <w:iCs/>
          <w:spacing w:val="10"/>
          <w:kern w:val="0"/>
          <w:sz w:val="24"/>
          <w:szCs w:val="24"/>
          <w14:ligatures w14:val="none"/>
        </w:rPr>
        <w:t xml:space="preserve">Renovations, and Upgrades </w:t>
      </w:r>
    </w:p>
    <w:p w14:paraId="56533B0E" w14:textId="043ADBDB" w:rsidR="00D752EA" w:rsidRDefault="00311519" w:rsidP="00D752EA">
      <w:pPr>
        <w:pStyle w:val="ListParagraph"/>
        <w:numPr>
          <w:ilvl w:val="0"/>
          <w:numId w:val="34"/>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w:t>
      </w:r>
      <w:r w:rsidR="00D54410">
        <w:rPr>
          <w:rFonts w:ascii="Montserrat" w:eastAsia="Calibri" w:hAnsi="Montserrat" w:cs="Times New Roman"/>
          <w:spacing w:val="10"/>
          <w:kern w:val="0"/>
          <w:sz w:val="24"/>
          <w:szCs w:val="24"/>
          <w14:ligatures w14:val="none"/>
        </w:rPr>
        <w:t>7.2</w:t>
      </w:r>
      <w:r w:rsidR="00035C38">
        <w:rPr>
          <w:rFonts w:ascii="Montserrat" w:eastAsia="Calibri" w:hAnsi="Montserrat" w:cs="Times New Roman"/>
          <w:spacing w:val="10"/>
          <w:kern w:val="0"/>
          <w:sz w:val="24"/>
          <w:szCs w:val="24"/>
          <w14:ligatures w14:val="none"/>
        </w:rPr>
        <w:t xml:space="preserve"> Million in total economic output (GRP) </w:t>
      </w:r>
    </w:p>
    <w:p w14:paraId="06FC2AF0" w14:textId="793758B8" w:rsidR="00035C38" w:rsidRDefault="00035C38" w:rsidP="00D752EA">
      <w:pPr>
        <w:pStyle w:val="ListParagraph"/>
        <w:numPr>
          <w:ilvl w:val="0"/>
          <w:numId w:val="34"/>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lastRenderedPageBreak/>
        <w:t xml:space="preserve">ISU </w:t>
      </w:r>
      <w:r w:rsidR="00191648">
        <w:rPr>
          <w:rFonts w:ascii="Montserrat" w:eastAsia="Calibri" w:hAnsi="Montserrat" w:cs="Times New Roman"/>
          <w:spacing w:val="10"/>
          <w:kern w:val="0"/>
          <w:sz w:val="24"/>
          <w:szCs w:val="24"/>
          <w14:ligatures w14:val="none"/>
        </w:rPr>
        <w:t>Maintenance</w:t>
      </w:r>
      <w:r w:rsidR="00EC3AF5">
        <w:rPr>
          <w:rFonts w:ascii="Montserrat" w:eastAsia="Calibri" w:hAnsi="Montserrat" w:cs="Times New Roman"/>
          <w:spacing w:val="10"/>
          <w:kern w:val="0"/>
          <w:sz w:val="24"/>
          <w:szCs w:val="24"/>
          <w14:ligatures w14:val="none"/>
        </w:rPr>
        <w:t xml:space="preserve">, Repairs, Renovations, and Upgrades </w:t>
      </w:r>
      <w:r w:rsidR="003E7590">
        <w:rPr>
          <w:rFonts w:ascii="Montserrat" w:eastAsia="Calibri" w:hAnsi="Montserrat" w:cs="Times New Roman"/>
          <w:spacing w:val="10"/>
          <w:kern w:val="0"/>
          <w:sz w:val="24"/>
          <w:szCs w:val="24"/>
          <w14:ligatures w14:val="none"/>
        </w:rPr>
        <w:t>support</w:t>
      </w:r>
      <w:r w:rsidR="003C7728">
        <w:rPr>
          <w:rFonts w:ascii="Montserrat" w:eastAsia="Calibri" w:hAnsi="Montserrat" w:cs="Times New Roman"/>
          <w:spacing w:val="10"/>
          <w:kern w:val="0"/>
          <w:sz w:val="24"/>
          <w:szCs w:val="24"/>
          <w14:ligatures w14:val="none"/>
        </w:rPr>
        <w:t xml:space="preserve"> 3</w:t>
      </w:r>
      <w:r w:rsidR="00191648">
        <w:rPr>
          <w:rFonts w:ascii="Montserrat" w:eastAsia="Calibri" w:hAnsi="Montserrat" w:cs="Times New Roman"/>
          <w:spacing w:val="10"/>
          <w:kern w:val="0"/>
          <w:sz w:val="24"/>
          <w:szCs w:val="24"/>
          <w14:ligatures w14:val="none"/>
        </w:rPr>
        <w:t xml:space="preserve">1 jobs. </w:t>
      </w:r>
    </w:p>
    <w:p w14:paraId="2DE7CA3F" w14:textId="611112AF" w:rsidR="00191648" w:rsidRDefault="002222EE" w:rsidP="00D752EA">
      <w:pPr>
        <w:pStyle w:val="ListParagraph"/>
        <w:numPr>
          <w:ilvl w:val="0"/>
          <w:numId w:val="34"/>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$1.8 Million in total earnings are associated with those jobs</w:t>
      </w:r>
    </w:p>
    <w:p w14:paraId="3B2469C0" w14:textId="4045762B" w:rsidR="00B51CBA" w:rsidRDefault="008B19DC" w:rsidP="00B51CBA">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Planned Capital Investments</w:t>
      </w:r>
      <w:r w:rsidR="00B51CBA" w:rsidRPr="000E5788">
        <w:rPr>
          <w:rFonts w:ascii="Montserrat" w:eastAsia="Calibri" w:hAnsi="Montserrat" w:cs="Times New Roman"/>
          <w:i/>
          <w:iCs/>
          <w:spacing w:val="10"/>
          <w:kern w:val="0"/>
          <w:sz w:val="24"/>
          <w:szCs w:val="24"/>
          <w14:ligatures w14:val="none"/>
        </w:rPr>
        <w:t xml:space="preserve"> </w:t>
      </w:r>
    </w:p>
    <w:p w14:paraId="75284ECE" w14:textId="418F5E88" w:rsidR="007A3B4B" w:rsidRPr="00B924E2" w:rsidRDefault="009E52B2" w:rsidP="00C04A74">
      <w:pPr>
        <w:pStyle w:val="ListParagraph"/>
        <w:numPr>
          <w:ilvl w:val="0"/>
          <w:numId w:val="35"/>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w:t>
      </w:r>
      <w:r w:rsidR="00B924E2">
        <w:rPr>
          <w:rFonts w:ascii="Montserrat" w:eastAsia="Calibri" w:hAnsi="Montserrat" w:cs="Times New Roman"/>
          <w:spacing w:val="10"/>
          <w:kern w:val="0"/>
          <w:sz w:val="24"/>
          <w:szCs w:val="24"/>
          <w14:ligatures w14:val="none"/>
        </w:rPr>
        <w:t xml:space="preserve">74.1 Million in total economic output (GRP) </w:t>
      </w:r>
    </w:p>
    <w:p w14:paraId="5979D8B4" w14:textId="1A6BB607" w:rsidR="00B924E2" w:rsidRPr="00391565" w:rsidRDefault="00B924E2" w:rsidP="00C04A74">
      <w:pPr>
        <w:pStyle w:val="ListParagraph"/>
        <w:numPr>
          <w:ilvl w:val="0"/>
          <w:numId w:val="35"/>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ISU Capital Improvements </w:t>
      </w:r>
      <w:r w:rsidR="00D659F2">
        <w:rPr>
          <w:rFonts w:ascii="Montserrat" w:eastAsia="Calibri" w:hAnsi="Montserrat" w:cs="Times New Roman"/>
          <w:spacing w:val="10"/>
          <w:kern w:val="0"/>
          <w:sz w:val="24"/>
          <w:szCs w:val="24"/>
          <w14:ligatures w14:val="none"/>
        </w:rPr>
        <w:t xml:space="preserve">support 933 jobs </w:t>
      </w:r>
      <w:r w:rsidR="00391565">
        <w:rPr>
          <w:rFonts w:ascii="Montserrat" w:eastAsia="Calibri" w:hAnsi="Montserrat" w:cs="Times New Roman"/>
          <w:spacing w:val="10"/>
          <w:kern w:val="0"/>
          <w:sz w:val="24"/>
          <w:szCs w:val="24"/>
          <w14:ligatures w14:val="none"/>
        </w:rPr>
        <w:t xml:space="preserve">over the allotted years. </w:t>
      </w:r>
    </w:p>
    <w:p w14:paraId="0A6795DE" w14:textId="3ED5C2ED" w:rsidR="00391565" w:rsidRPr="00630D6D" w:rsidRDefault="00391565" w:rsidP="00C04A74">
      <w:pPr>
        <w:pStyle w:val="ListParagraph"/>
        <w:numPr>
          <w:ilvl w:val="0"/>
          <w:numId w:val="35"/>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w:t>
      </w:r>
      <w:r w:rsidR="002E61B8">
        <w:rPr>
          <w:rFonts w:ascii="Montserrat" w:eastAsia="Calibri" w:hAnsi="Montserrat" w:cs="Times New Roman"/>
          <w:spacing w:val="10"/>
          <w:kern w:val="0"/>
          <w:sz w:val="24"/>
          <w:szCs w:val="24"/>
          <w14:ligatures w14:val="none"/>
        </w:rPr>
        <w:t xml:space="preserve">54.8 Million </w:t>
      </w:r>
      <w:r w:rsidR="00630D6D">
        <w:rPr>
          <w:rFonts w:ascii="Montserrat" w:eastAsia="Calibri" w:hAnsi="Montserrat" w:cs="Times New Roman"/>
          <w:spacing w:val="10"/>
          <w:kern w:val="0"/>
          <w:sz w:val="24"/>
          <w:szCs w:val="24"/>
          <w14:ligatures w14:val="none"/>
        </w:rPr>
        <w:t>in total earnings are associated with those jobs</w:t>
      </w:r>
    </w:p>
    <w:p w14:paraId="0D15EA12" w14:textId="5D283FCB" w:rsidR="00630D6D" w:rsidRDefault="00630D6D" w:rsidP="00630D6D">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Sporting and Special Events </w:t>
      </w:r>
    </w:p>
    <w:p w14:paraId="41BA39BA" w14:textId="5704177B" w:rsidR="00630D6D" w:rsidRPr="00AF3942" w:rsidRDefault="005C6DD5" w:rsidP="00630D6D">
      <w:pPr>
        <w:pStyle w:val="ListParagraph"/>
        <w:numPr>
          <w:ilvl w:val="0"/>
          <w:numId w:val="36"/>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w:t>
      </w:r>
      <w:r w:rsidR="006E7745">
        <w:rPr>
          <w:rFonts w:ascii="Montserrat" w:eastAsia="Calibri" w:hAnsi="Montserrat" w:cs="Times New Roman"/>
          <w:spacing w:val="10"/>
          <w:kern w:val="0"/>
          <w:sz w:val="24"/>
          <w:szCs w:val="24"/>
          <w14:ligatures w14:val="none"/>
        </w:rPr>
        <w:t xml:space="preserve">3.9 </w:t>
      </w:r>
      <w:r w:rsidR="00AF3942">
        <w:rPr>
          <w:rFonts w:ascii="Montserrat" w:eastAsia="Calibri" w:hAnsi="Montserrat" w:cs="Times New Roman"/>
          <w:spacing w:val="10"/>
          <w:kern w:val="0"/>
          <w:sz w:val="24"/>
          <w:szCs w:val="24"/>
          <w14:ligatures w14:val="none"/>
        </w:rPr>
        <w:t xml:space="preserve">Million in total economic output (GRP) </w:t>
      </w:r>
    </w:p>
    <w:p w14:paraId="3AF7CF90" w14:textId="20A36898" w:rsidR="00785550" w:rsidRPr="00785550" w:rsidRDefault="00785550" w:rsidP="00785550">
      <w:pPr>
        <w:pStyle w:val="ListParagraph"/>
        <w:numPr>
          <w:ilvl w:val="0"/>
          <w:numId w:val="36"/>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ISU Sporting and Special Events support 66 jobs</w:t>
      </w:r>
    </w:p>
    <w:p w14:paraId="02B829DE" w14:textId="2256CBCF" w:rsidR="00F01C68" w:rsidRPr="001D0A8E" w:rsidRDefault="00785550" w:rsidP="001D0A8E">
      <w:pPr>
        <w:pStyle w:val="ListParagraph"/>
        <w:numPr>
          <w:ilvl w:val="0"/>
          <w:numId w:val="36"/>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$1.13 Million in total earnings are associated with those jobs. </w:t>
      </w:r>
    </w:p>
    <w:p w14:paraId="7F82CE80" w14:textId="75D5FF3A" w:rsidR="00F01C68" w:rsidRDefault="00F01C68" w:rsidP="00D1441E">
      <w:pPr>
        <w:pStyle w:val="ListParagraph"/>
        <w:jc w:val="center"/>
        <w:rPr>
          <w:rFonts w:ascii="Montserrat" w:hAnsi="Montserrat"/>
          <w:b/>
          <w:bCs/>
          <w:sz w:val="24"/>
          <w:szCs w:val="24"/>
        </w:rPr>
      </w:pPr>
    </w:p>
    <w:p w14:paraId="5DF58B8C" w14:textId="66EDCE07" w:rsidR="00055265" w:rsidRPr="005318A3" w:rsidRDefault="001D0A8E" w:rsidP="00D1441E">
      <w:pPr>
        <w:pStyle w:val="ListParagraph"/>
        <w:jc w:val="center"/>
        <w:rPr>
          <w:rFonts w:ascii="Montserrat" w:hAnsi="Montserrat"/>
          <w:b/>
          <w:bCs/>
          <w:sz w:val="24"/>
          <w:szCs w:val="24"/>
        </w:rPr>
      </w:pPr>
      <w:r w:rsidRPr="005318A3">
        <w:rPr>
          <w:rFonts w:ascii="Montserrat" w:hAnsi="Montserrat"/>
          <w:noProof/>
          <w:sz w:val="24"/>
          <w:szCs w:val="24"/>
        </w:rPr>
        <w:drawing>
          <wp:anchor distT="0" distB="0" distL="114300" distR="114300" simplePos="0" relativeHeight="251658251" behindDoc="0" locked="0" layoutInCell="1" allowOverlap="1" wp14:anchorId="2614940A" wp14:editId="4C05DF99">
            <wp:simplePos x="0" y="0"/>
            <wp:positionH relativeFrom="margin">
              <wp:align>right</wp:align>
            </wp:positionH>
            <wp:positionV relativeFrom="paragraph">
              <wp:posOffset>382270</wp:posOffset>
            </wp:positionV>
            <wp:extent cx="5937250" cy="3847465"/>
            <wp:effectExtent l="0" t="0" r="6350" b="635"/>
            <wp:wrapTopAndBottom/>
            <wp:docPr id="2019499019" name="Chart 1">
              <a:extLst xmlns:a="http://schemas.openxmlformats.org/drawingml/2006/main">
                <a:ext uri="{FF2B5EF4-FFF2-40B4-BE49-F238E27FC236}">
                  <a16:creationId xmlns:a16="http://schemas.microsoft.com/office/drawing/2014/main" id="{9FB1CA71-BEDE-4372-E3FE-CEC05CE55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F57405" w:rsidRPr="005318A3">
        <w:rPr>
          <w:rFonts w:ascii="Montserrat" w:hAnsi="Montserrat"/>
          <w:b/>
          <w:bCs/>
          <w:sz w:val="24"/>
          <w:szCs w:val="24"/>
        </w:rPr>
        <w:t>Figure II: Economic Impact of ISU, Jobs Supported by Sourc</w:t>
      </w:r>
      <w:r w:rsidR="00055265" w:rsidRPr="005318A3">
        <w:rPr>
          <w:rFonts w:ascii="Montserrat" w:hAnsi="Montserrat"/>
          <w:b/>
          <w:bCs/>
          <w:sz w:val="24"/>
          <w:szCs w:val="24"/>
        </w:rPr>
        <w:t>e</w:t>
      </w:r>
    </w:p>
    <w:p w14:paraId="35BA9418" w14:textId="0342792F" w:rsidR="00F01C68" w:rsidRPr="001D0A8E" w:rsidRDefault="00F01C68" w:rsidP="001D0A8E">
      <w:pPr>
        <w:rPr>
          <w:rFonts w:ascii="Montserrat" w:hAnsi="Montserrat"/>
          <w:b/>
          <w:bCs/>
          <w:sz w:val="24"/>
          <w:szCs w:val="24"/>
        </w:rPr>
      </w:pPr>
    </w:p>
    <w:p w14:paraId="16B15734" w14:textId="18434E21" w:rsidR="00F57405" w:rsidRPr="001D0A8E" w:rsidRDefault="00F01C68" w:rsidP="001D0A8E">
      <w:pPr>
        <w:pStyle w:val="ListParagraph"/>
        <w:jc w:val="center"/>
        <w:rPr>
          <w:rFonts w:ascii="Montserrat" w:hAnsi="Montserrat"/>
          <w:b/>
          <w:bCs/>
          <w:sz w:val="24"/>
          <w:szCs w:val="24"/>
        </w:rPr>
      </w:pPr>
      <w:r w:rsidRPr="006D05E2">
        <w:rPr>
          <w:rFonts w:ascii="Montserrat" w:hAnsi="Montserrat"/>
          <w:noProof/>
          <w:sz w:val="24"/>
          <w:szCs w:val="24"/>
        </w:rPr>
        <w:lastRenderedPageBreak/>
        <w:drawing>
          <wp:anchor distT="0" distB="0" distL="114300" distR="114300" simplePos="0" relativeHeight="251658252" behindDoc="0" locked="0" layoutInCell="1" allowOverlap="1" wp14:anchorId="0EB91907" wp14:editId="5D0230F6">
            <wp:simplePos x="0" y="0"/>
            <wp:positionH relativeFrom="margin">
              <wp:posOffset>-47625</wp:posOffset>
            </wp:positionH>
            <wp:positionV relativeFrom="paragraph">
              <wp:posOffset>308610</wp:posOffset>
            </wp:positionV>
            <wp:extent cx="6007735" cy="3408045"/>
            <wp:effectExtent l="0" t="0" r="12065" b="1905"/>
            <wp:wrapTopAndBottom/>
            <wp:docPr id="1518385032" name="Chart 1">
              <a:extLst xmlns:a="http://schemas.openxmlformats.org/drawingml/2006/main">
                <a:ext uri="{FF2B5EF4-FFF2-40B4-BE49-F238E27FC236}">
                  <a16:creationId xmlns:a16="http://schemas.microsoft.com/office/drawing/2014/main" id="{67C6ECC1-9C04-0AD2-CAD9-4C003D9184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F57405" w:rsidRPr="006D05E2">
        <w:rPr>
          <w:rFonts w:ascii="Montserrat" w:hAnsi="Montserrat"/>
          <w:b/>
          <w:bCs/>
          <w:sz w:val="24"/>
          <w:szCs w:val="24"/>
        </w:rPr>
        <w:t>Figure III: Economic Impact of ISU GDP Generated by Activity</w:t>
      </w:r>
    </w:p>
    <w:p w14:paraId="39C13A04" w14:textId="77777777" w:rsidR="00F01C68" w:rsidRDefault="00F01C68" w:rsidP="00FD4CA4">
      <w:pPr>
        <w:rPr>
          <w:rFonts w:ascii="Montserrat ExtraBold" w:eastAsia="Calibri" w:hAnsi="Montserrat ExtraBold" w:cs="Times New Roman"/>
          <w:spacing w:val="10"/>
          <w:kern w:val="0"/>
          <w:sz w:val="24"/>
          <w:szCs w:val="24"/>
          <w14:ligatures w14:val="none"/>
        </w:rPr>
      </w:pPr>
    </w:p>
    <w:p w14:paraId="2C713A46" w14:textId="71E00232" w:rsidR="00EB6919" w:rsidRDefault="00EB6919" w:rsidP="00FD4CA4">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Fiscal Impact Analysis </w:t>
      </w:r>
    </w:p>
    <w:p w14:paraId="19CC9333" w14:textId="5B60D34B" w:rsidR="00DE0DCC" w:rsidRPr="00DE0DCC" w:rsidRDefault="00DE0DCC" w:rsidP="00FD4CA4">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 addition to economic impact, ISU </w:t>
      </w:r>
      <w:r w:rsidR="008B1CC9">
        <w:rPr>
          <w:rFonts w:ascii="Montserrat" w:eastAsia="Calibri" w:hAnsi="Montserrat" w:cs="Times New Roman"/>
          <w:spacing w:val="10"/>
          <w:kern w:val="0"/>
          <w:sz w:val="24"/>
          <w:szCs w:val="24"/>
          <w14:ligatures w14:val="none"/>
        </w:rPr>
        <w:t>impacts</w:t>
      </w:r>
      <w:r>
        <w:rPr>
          <w:rFonts w:ascii="Montserrat" w:eastAsia="Calibri" w:hAnsi="Montserrat" w:cs="Times New Roman"/>
          <w:spacing w:val="10"/>
          <w:kern w:val="0"/>
          <w:sz w:val="24"/>
          <w:szCs w:val="24"/>
          <w14:ligatures w14:val="none"/>
        </w:rPr>
        <w:t xml:space="preserve"> state and local tax revenue.  As a public institution, ISU is exempt from property and sales taxation; however, </w:t>
      </w:r>
      <w:r w:rsidR="0073241D">
        <w:rPr>
          <w:rFonts w:ascii="Montserrat" w:eastAsia="Calibri" w:hAnsi="Montserrat" w:cs="Times New Roman"/>
          <w:spacing w:val="10"/>
          <w:kern w:val="0"/>
          <w:sz w:val="24"/>
          <w:szCs w:val="24"/>
          <w14:ligatures w14:val="none"/>
        </w:rPr>
        <w:t xml:space="preserve">its employees pay income tax, and the taxes collected from the </w:t>
      </w:r>
      <w:r w:rsidR="008B1CC9">
        <w:rPr>
          <w:rFonts w:ascii="Montserrat" w:eastAsia="Calibri" w:hAnsi="Montserrat" w:cs="Times New Roman"/>
          <w:spacing w:val="10"/>
          <w:kern w:val="0"/>
          <w:sz w:val="24"/>
          <w:szCs w:val="24"/>
          <w14:ligatures w14:val="none"/>
        </w:rPr>
        <w:t xml:space="preserve">sales and earnings generated by through its supply chain and their subsequent rounds of spending throughout the economy can be attributed to ISU. </w:t>
      </w:r>
    </w:p>
    <w:p w14:paraId="66C7850E" w14:textId="77777777" w:rsidR="008B1CC9" w:rsidRDefault="008B1CC9" w:rsidP="00FD4CA4">
      <w:pPr>
        <w:rPr>
          <w:rFonts w:ascii="Montserrat" w:eastAsia="Calibri" w:hAnsi="Montserrat" w:cs="Times New Roman"/>
          <w:i/>
          <w:iCs/>
          <w:spacing w:val="10"/>
          <w:kern w:val="0"/>
          <w:sz w:val="24"/>
          <w:szCs w:val="24"/>
          <w14:ligatures w14:val="none"/>
        </w:rPr>
        <w:sectPr w:rsidR="008B1CC9" w:rsidSect="00B12EA9">
          <w:footerReference w:type="default" r:id="rId20"/>
          <w:footerReference w:type="first" r:id="rId21"/>
          <w:pgSz w:w="12240" w:h="15840"/>
          <w:pgMar w:top="1440" w:right="1440" w:bottom="1440" w:left="1440" w:header="720" w:footer="720" w:gutter="0"/>
          <w:cols w:space="720"/>
          <w:titlePg/>
          <w:docGrid w:linePitch="299"/>
        </w:sectPr>
      </w:pPr>
    </w:p>
    <w:p w14:paraId="2B4778B1" w14:textId="0821F54F" w:rsidR="00C842FA" w:rsidRDefault="007867F8" w:rsidP="00FD4CA4">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ISU Day-to-day Operations </w:t>
      </w:r>
    </w:p>
    <w:p w14:paraId="3CDEC7B2" w14:textId="41E87517" w:rsidR="007867F8" w:rsidRPr="004944F4" w:rsidRDefault="008F71B1"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$69</w:t>
      </w:r>
      <w:r w:rsidR="004944F4">
        <w:rPr>
          <w:rFonts w:ascii="Montserrat" w:eastAsia="Calibri" w:hAnsi="Montserrat" w:cs="Times New Roman"/>
          <w:spacing w:val="10"/>
          <w:kern w:val="0"/>
          <w:sz w:val="24"/>
          <w:szCs w:val="24"/>
          <w14:ligatures w14:val="none"/>
        </w:rPr>
        <w:t xml:space="preserve">7,875 in </w:t>
      </w:r>
      <w:r w:rsidR="004944F4" w:rsidRPr="008B1CC9">
        <w:rPr>
          <w:rFonts w:ascii="Montserrat" w:eastAsia="Calibri" w:hAnsi="Montserrat" w:cs="Times New Roman"/>
          <w:b/>
          <w:bCs/>
          <w:spacing w:val="10"/>
          <w:kern w:val="0"/>
          <w:sz w:val="24"/>
          <w:szCs w:val="24"/>
          <w14:ligatures w14:val="none"/>
        </w:rPr>
        <w:t>Sub</w:t>
      </w:r>
      <w:r w:rsidR="007D7C4B" w:rsidRPr="008B1CC9">
        <w:rPr>
          <w:rFonts w:ascii="Montserrat" w:eastAsia="Calibri" w:hAnsi="Montserrat" w:cs="Times New Roman"/>
          <w:b/>
          <w:bCs/>
          <w:spacing w:val="10"/>
          <w:kern w:val="0"/>
          <w:sz w:val="24"/>
          <w:szCs w:val="24"/>
          <w14:ligatures w14:val="none"/>
        </w:rPr>
        <w:t xml:space="preserve"> </w:t>
      </w:r>
      <w:r w:rsidR="004944F4" w:rsidRPr="008B1CC9">
        <w:rPr>
          <w:rFonts w:ascii="Montserrat" w:eastAsia="Calibri" w:hAnsi="Montserrat" w:cs="Times New Roman"/>
          <w:b/>
          <w:bCs/>
          <w:spacing w:val="10"/>
          <w:kern w:val="0"/>
          <w:sz w:val="24"/>
          <w:szCs w:val="24"/>
          <w14:ligatures w14:val="none"/>
        </w:rPr>
        <w:t>County General</w:t>
      </w:r>
      <w:r w:rsidR="004944F4">
        <w:rPr>
          <w:rFonts w:ascii="Montserrat" w:eastAsia="Calibri" w:hAnsi="Montserrat" w:cs="Times New Roman"/>
          <w:spacing w:val="10"/>
          <w:kern w:val="0"/>
          <w:sz w:val="24"/>
          <w:szCs w:val="24"/>
          <w14:ligatures w14:val="none"/>
        </w:rPr>
        <w:t xml:space="preserve"> Tax</w:t>
      </w:r>
    </w:p>
    <w:p w14:paraId="0DAA5465" w14:textId="3590CAEA" w:rsidR="004944F4" w:rsidRPr="008F03C5" w:rsidRDefault="004944F4"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w:t>
      </w:r>
      <w:r w:rsidR="007D7C4B">
        <w:rPr>
          <w:rFonts w:ascii="Montserrat" w:eastAsia="Calibri" w:hAnsi="Montserrat" w:cs="Times New Roman"/>
          <w:spacing w:val="10"/>
          <w:kern w:val="0"/>
          <w:sz w:val="24"/>
          <w:szCs w:val="24"/>
          <w14:ligatures w14:val="none"/>
        </w:rPr>
        <w:t xml:space="preserve">1,347,382 in </w:t>
      </w:r>
      <w:r w:rsidR="007D7C4B" w:rsidRPr="008B1CC9">
        <w:rPr>
          <w:rFonts w:ascii="Montserrat" w:eastAsia="Calibri" w:hAnsi="Montserrat" w:cs="Times New Roman"/>
          <w:b/>
          <w:bCs/>
          <w:spacing w:val="10"/>
          <w:kern w:val="0"/>
          <w:sz w:val="24"/>
          <w:szCs w:val="24"/>
          <w14:ligatures w14:val="none"/>
        </w:rPr>
        <w:t>Sub County Special Districts</w:t>
      </w:r>
    </w:p>
    <w:p w14:paraId="63012269" w14:textId="2635F530" w:rsidR="008F03C5" w:rsidRPr="008F03C5" w:rsidRDefault="008F03C5"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$1,792,270 in </w:t>
      </w:r>
      <w:r w:rsidRPr="008B1CC9">
        <w:rPr>
          <w:rFonts w:ascii="Montserrat" w:eastAsia="Calibri" w:hAnsi="Montserrat" w:cs="Times New Roman"/>
          <w:b/>
          <w:bCs/>
          <w:spacing w:val="10"/>
          <w:kern w:val="0"/>
          <w:sz w:val="24"/>
          <w:szCs w:val="24"/>
          <w14:ligatures w14:val="none"/>
        </w:rPr>
        <w:t>County</w:t>
      </w:r>
      <w:r>
        <w:rPr>
          <w:rFonts w:ascii="Montserrat" w:eastAsia="Calibri" w:hAnsi="Montserrat" w:cs="Times New Roman"/>
          <w:spacing w:val="10"/>
          <w:kern w:val="0"/>
          <w:sz w:val="24"/>
          <w:szCs w:val="24"/>
          <w14:ligatures w14:val="none"/>
        </w:rPr>
        <w:t xml:space="preserve"> Tax</w:t>
      </w:r>
    </w:p>
    <w:p w14:paraId="0A2089E9" w14:textId="4B90C187" w:rsidR="008F03C5" w:rsidRPr="008F03C5" w:rsidRDefault="008F03C5"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$10,382,619 in </w:t>
      </w:r>
      <w:r w:rsidRPr="008B1CC9">
        <w:rPr>
          <w:rFonts w:ascii="Montserrat" w:eastAsia="Calibri" w:hAnsi="Montserrat" w:cs="Times New Roman"/>
          <w:b/>
          <w:bCs/>
          <w:spacing w:val="10"/>
          <w:kern w:val="0"/>
          <w:sz w:val="24"/>
          <w:szCs w:val="24"/>
          <w14:ligatures w14:val="none"/>
        </w:rPr>
        <w:t>State</w:t>
      </w:r>
      <w:r>
        <w:rPr>
          <w:rFonts w:ascii="Montserrat" w:eastAsia="Calibri" w:hAnsi="Montserrat" w:cs="Times New Roman"/>
          <w:spacing w:val="10"/>
          <w:kern w:val="0"/>
          <w:sz w:val="24"/>
          <w:szCs w:val="24"/>
          <w14:ligatures w14:val="none"/>
        </w:rPr>
        <w:t xml:space="preserve"> Tax </w:t>
      </w:r>
    </w:p>
    <w:p w14:paraId="13C22095" w14:textId="2794C478" w:rsidR="008F03C5" w:rsidRPr="008F03C5" w:rsidRDefault="008F03C5"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$34,956,652 in </w:t>
      </w:r>
      <w:r w:rsidRPr="008B1CC9">
        <w:rPr>
          <w:rFonts w:ascii="Montserrat" w:eastAsia="Calibri" w:hAnsi="Montserrat" w:cs="Times New Roman"/>
          <w:b/>
          <w:bCs/>
          <w:spacing w:val="10"/>
          <w:kern w:val="0"/>
          <w:sz w:val="24"/>
          <w:szCs w:val="24"/>
          <w14:ligatures w14:val="none"/>
        </w:rPr>
        <w:t>Federal</w:t>
      </w:r>
      <w:r>
        <w:rPr>
          <w:rFonts w:ascii="Montserrat" w:eastAsia="Calibri" w:hAnsi="Montserrat" w:cs="Times New Roman"/>
          <w:spacing w:val="10"/>
          <w:kern w:val="0"/>
          <w:sz w:val="24"/>
          <w:szCs w:val="24"/>
          <w14:ligatures w14:val="none"/>
        </w:rPr>
        <w:t xml:space="preserve"> Tax </w:t>
      </w:r>
    </w:p>
    <w:p w14:paraId="2B76CFC2" w14:textId="5D0BDF72" w:rsidR="008F03C5" w:rsidRPr="007867F8" w:rsidRDefault="008F03C5" w:rsidP="007867F8">
      <w:pPr>
        <w:pStyle w:val="ListParagraph"/>
        <w:numPr>
          <w:ilvl w:val="0"/>
          <w:numId w:val="38"/>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$49,176,797 in </w:t>
      </w:r>
      <w:r w:rsidRPr="008B1CC9">
        <w:rPr>
          <w:rFonts w:ascii="Montserrat" w:eastAsia="Calibri" w:hAnsi="Montserrat" w:cs="Times New Roman"/>
          <w:b/>
          <w:bCs/>
          <w:spacing w:val="10"/>
          <w:kern w:val="0"/>
          <w:sz w:val="24"/>
          <w:szCs w:val="24"/>
          <w14:ligatures w14:val="none"/>
        </w:rPr>
        <w:t>Total</w:t>
      </w:r>
      <w:r>
        <w:rPr>
          <w:rFonts w:ascii="Montserrat" w:eastAsia="Calibri" w:hAnsi="Montserrat" w:cs="Times New Roman"/>
          <w:spacing w:val="10"/>
          <w:kern w:val="0"/>
          <w:sz w:val="24"/>
          <w:szCs w:val="24"/>
          <w14:ligatures w14:val="none"/>
        </w:rPr>
        <w:t xml:space="preserve"> Taxes</w:t>
      </w:r>
    </w:p>
    <w:p w14:paraId="5CD31044" w14:textId="63CF85A8" w:rsidR="00785550" w:rsidRDefault="00616FC8" w:rsidP="00FD4CA4">
      <w:pPr>
        <w:rPr>
          <w:rFonts w:ascii="Montserrat" w:eastAsia="Calibri" w:hAnsi="Montserrat" w:cs="Times New Roman"/>
          <w:i/>
          <w:iCs/>
          <w:spacing w:val="10"/>
          <w:kern w:val="0"/>
          <w:sz w:val="24"/>
          <w:szCs w:val="24"/>
          <w14:ligatures w14:val="none"/>
        </w:rPr>
      </w:pPr>
      <w:r>
        <w:rPr>
          <w:rFonts w:ascii="Montserrat" w:eastAsia="Calibri" w:hAnsi="Montserrat" w:cs="Times New Roman"/>
          <w:i/>
          <w:iCs/>
          <w:spacing w:val="10"/>
          <w:kern w:val="0"/>
          <w:sz w:val="24"/>
          <w:szCs w:val="24"/>
          <w14:ligatures w14:val="none"/>
        </w:rPr>
        <w:t xml:space="preserve">ISU Sporting and Special Events Taxes </w:t>
      </w:r>
    </w:p>
    <w:p w14:paraId="48D43626" w14:textId="26BB39AA" w:rsidR="00616FC8" w:rsidRPr="004842B8" w:rsidRDefault="004842B8" w:rsidP="00616FC8">
      <w:pPr>
        <w:pStyle w:val="ListParagraph"/>
        <w:numPr>
          <w:ilvl w:val="0"/>
          <w:numId w:val="37"/>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$38,674 in </w:t>
      </w:r>
      <w:r w:rsidRPr="008B1CC9">
        <w:rPr>
          <w:rFonts w:ascii="Montserrat" w:eastAsia="Calibri" w:hAnsi="Montserrat" w:cs="Times New Roman"/>
          <w:b/>
          <w:bCs/>
          <w:spacing w:val="10"/>
          <w:kern w:val="0"/>
          <w:sz w:val="24"/>
          <w:szCs w:val="24"/>
          <w14:ligatures w14:val="none"/>
        </w:rPr>
        <w:t>Sub</w:t>
      </w:r>
      <w:r w:rsidR="008F03C5" w:rsidRPr="008B1CC9">
        <w:rPr>
          <w:rFonts w:ascii="Montserrat" w:eastAsia="Calibri" w:hAnsi="Montserrat" w:cs="Times New Roman"/>
          <w:b/>
          <w:bCs/>
          <w:spacing w:val="10"/>
          <w:kern w:val="0"/>
          <w:sz w:val="24"/>
          <w:szCs w:val="24"/>
          <w14:ligatures w14:val="none"/>
        </w:rPr>
        <w:t xml:space="preserve"> </w:t>
      </w:r>
      <w:r w:rsidRPr="008B1CC9">
        <w:rPr>
          <w:rFonts w:ascii="Montserrat" w:eastAsia="Calibri" w:hAnsi="Montserrat" w:cs="Times New Roman"/>
          <w:b/>
          <w:bCs/>
          <w:spacing w:val="10"/>
          <w:kern w:val="0"/>
          <w:sz w:val="24"/>
          <w:szCs w:val="24"/>
          <w14:ligatures w14:val="none"/>
        </w:rPr>
        <w:t>County General</w:t>
      </w:r>
      <w:r>
        <w:rPr>
          <w:rFonts w:ascii="Montserrat" w:eastAsia="Calibri" w:hAnsi="Montserrat" w:cs="Times New Roman"/>
          <w:spacing w:val="10"/>
          <w:kern w:val="0"/>
          <w:sz w:val="24"/>
          <w:szCs w:val="24"/>
          <w14:ligatures w14:val="none"/>
        </w:rPr>
        <w:t xml:space="preserve"> Tax</w:t>
      </w:r>
    </w:p>
    <w:p w14:paraId="5C81D770" w14:textId="4D889484" w:rsidR="004842B8" w:rsidRPr="0082632B" w:rsidRDefault="004842B8" w:rsidP="00616FC8">
      <w:pPr>
        <w:pStyle w:val="ListParagraph"/>
        <w:numPr>
          <w:ilvl w:val="0"/>
          <w:numId w:val="37"/>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w:t>
      </w:r>
      <w:r w:rsidR="0082632B">
        <w:rPr>
          <w:rFonts w:ascii="Montserrat" w:eastAsia="Calibri" w:hAnsi="Montserrat" w:cs="Times New Roman"/>
          <w:spacing w:val="10"/>
          <w:kern w:val="0"/>
          <w:sz w:val="24"/>
          <w:szCs w:val="24"/>
          <w14:ligatures w14:val="none"/>
        </w:rPr>
        <w:t xml:space="preserve">75,154 in </w:t>
      </w:r>
      <w:r w:rsidR="0082632B" w:rsidRPr="008B1CC9">
        <w:rPr>
          <w:rFonts w:ascii="Montserrat" w:eastAsia="Calibri" w:hAnsi="Montserrat" w:cs="Times New Roman"/>
          <w:b/>
          <w:bCs/>
          <w:spacing w:val="10"/>
          <w:kern w:val="0"/>
          <w:sz w:val="24"/>
          <w:szCs w:val="24"/>
          <w14:ligatures w14:val="none"/>
        </w:rPr>
        <w:t>Sub</w:t>
      </w:r>
      <w:r w:rsidR="008F03C5" w:rsidRPr="008B1CC9">
        <w:rPr>
          <w:rFonts w:ascii="Montserrat" w:eastAsia="Calibri" w:hAnsi="Montserrat" w:cs="Times New Roman"/>
          <w:b/>
          <w:bCs/>
          <w:spacing w:val="10"/>
          <w:kern w:val="0"/>
          <w:sz w:val="24"/>
          <w:szCs w:val="24"/>
          <w14:ligatures w14:val="none"/>
        </w:rPr>
        <w:t xml:space="preserve"> </w:t>
      </w:r>
      <w:r w:rsidR="0082632B" w:rsidRPr="008B1CC9">
        <w:rPr>
          <w:rFonts w:ascii="Montserrat" w:eastAsia="Calibri" w:hAnsi="Montserrat" w:cs="Times New Roman"/>
          <w:b/>
          <w:bCs/>
          <w:spacing w:val="10"/>
          <w:kern w:val="0"/>
          <w:sz w:val="24"/>
          <w:szCs w:val="24"/>
          <w14:ligatures w14:val="none"/>
        </w:rPr>
        <w:t xml:space="preserve">County </w:t>
      </w:r>
      <w:r w:rsidR="00D53E49" w:rsidRPr="008B1CC9">
        <w:rPr>
          <w:rFonts w:ascii="Montserrat" w:eastAsia="Calibri" w:hAnsi="Montserrat" w:cs="Times New Roman"/>
          <w:b/>
          <w:bCs/>
          <w:spacing w:val="10"/>
          <w:kern w:val="0"/>
          <w:sz w:val="24"/>
          <w:szCs w:val="24"/>
          <w14:ligatures w14:val="none"/>
        </w:rPr>
        <w:t>Special</w:t>
      </w:r>
      <w:r w:rsidR="0082632B" w:rsidRPr="008B1CC9">
        <w:rPr>
          <w:rFonts w:ascii="Montserrat" w:eastAsia="Calibri" w:hAnsi="Montserrat" w:cs="Times New Roman"/>
          <w:b/>
          <w:bCs/>
          <w:spacing w:val="10"/>
          <w:kern w:val="0"/>
          <w:sz w:val="24"/>
          <w:szCs w:val="24"/>
          <w14:ligatures w14:val="none"/>
        </w:rPr>
        <w:t xml:space="preserve"> Districts</w:t>
      </w:r>
      <w:r w:rsidR="0082632B">
        <w:rPr>
          <w:rFonts w:ascii="Montserrat" w:eastAsia="Calibri" w:hAnsi="Montserrat" w:cs="Times New Roman"/>
          <w:spacing w:val="10"/>
          <w:kern w:val="0"/>
          <w:sz w:val="24"/>
          <w:szCs w:val="24"/>
          <w14:ligatures w14:val="none"/>
        </w:rPr>
        <w:t xml:space="preserve"> </w:t>
      </w:r>
    </w:p>
    <w:p w14:paraId="1BBC1201" w14:textId="438C559F" w:rsidR="0082632B" w:rsidRPr="0082632B" w:rsidRDefault="0082632B" w:rsidP="00616FC8">
      <w:pPr>
        <w:pStyle w:val="ListParagraph"/>
        <w:numPr>
          <w:ilvl w:val="0"/>
          <w:numId w:val="37"/>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$62,555 in </w:t>
      </w:r>
      <w:r w:rsidRPr="008B1CC9">
        <w:rPr>
          <w:rFonts w:ascii="Montserrat" w:eastAsia="Calibri" w:hAnsi="Montserrat" w:cs="Times New Roman"/>
          <w:b/>
          <w:bCs/>
          <w:spacing w:val="10"/>
          <w:kern w:val="0"/>
          <w:sz w:val="24"/>
          <w:szCs w:val="24"/>
          <w14:ligatures w14:val="none"/>
        </w:rPr>
        <w:t>County</w:t>
      </w:r>
      <w:r>
        <w:rPr>
          <w:rFonts w:ascii="Montserrat" w:eastAsia="Calibri" w:hAnsi="Montserrat" w:cs="Times New Roman"/>
          <w:spacing w:val="10"/>
          <w:kern w:val="0"/>
          <w:sz w:val="24"/>
          <w:szCs w:val="24"/>
          <w14:ligatures w14:val="none"/>
        </w:rPr>
        <w:t xml:space="preserve"> Tax</w:t>
      </w:r>
    </w:p>
    <w:p w14:paraId="781A3B5B" w14:textId="5EEEAD1B" w:rsidR="0082632B" w:rsidRPr="0082632B" w:rsidRDefault="0082632B" w:rsidP="00616FC8">
      <w:pPr>
        <w:pStyle w:val="ListParagraph"/>
        <w:numPr>
          <w:ilvl w:val="0"/>
          <w:numId w:val="37"/>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$372,310 in </w:t>
      </w:r>
      <w:r w:rsidRPr="008B1CC9">
        <w:rPr>
          <w:rFonts w:ascii="Montserrat" w:eastAsia="Calibri" w:hAnsi="Montserrat" w:cs="Times New Roman"/>
          <w:b/>
          <w:bCs/>
          <w:spacing w:val="10"/>
          <w:kern w:val="0"/>
          <w:sz w:val="24"/>
          <w:szCs w:val="24"/>
          <w14:ligatures w14:val="none"/>
        </w:rPr>
        <w:t>State</w:t>
      </w:r>
      <w:r>
        <w:rPr>
          <w:rFonts w:ascii="Montserrat" w:eastAsia="Calibri" w:hAnsi="Montserrat" w:cs="Times New Roman"/>
          <w:spacing w:val="10"/>
          <w:kern w:val="0"/>
          <w:sz w:val="24"/>
          <w:szCs w:val="24"/>
          <w14:ligatures w14:val="none"/>
        </w:rPr>
        <w:t xml:space="preserve"> Tax</w:t>
      </w:r>
    </w:p>
    <w:p w14:paraId="467F3FCB" w14:textId="1428012A" w:rsidR="0082632B" w:rsidRPr="00C842FA" w:rsidRDefault="0082632B" w:rsidP="00616FC8">
      <w:pPr>
        <w:pStyle w:val="ListParagraph"/>
        <w:numPr>
          <w:ilvl w:val="0"/>
          <w:numId w:val="37"/>
        </w:numPr>
        <w:rPr>
          <w:rFonts w:ascii="Montserrat" w:eastAsia="Calibri" w:hAnsi="Montserrat" w:cs="Times New Roman"/>
          <w:i/>
          <w:iCs/>
          <w:spacing w:val="10"/>
          <w:kern w:val="0"/>
          <w:sz w:val="24"/>
          <w:szCs w:val="24"/>
          <w14:ligatures w14:val="none"/>
        </w:rPr>
      </w:pPr>
      <w:r>
        <w:rPr>
          <w:rFonts w:ascii="Montserrat" w:eastAsia="Calibri" w:hAnsi="Montserrat" w:cs="Times New Roman"/>
          <w:spacing w:val="10"/>
          <w:kern w:val="0"/>
          <w:sz w:val="24"/>
          <w:szCs w:val="24"/>
          <w14:ligatures w14:val="none"/>
        </w:rPr>
        <w:t xml:space="preserve">$231,487 in </w:t>
      </w:r>
      <w:r w:rsidRPr="008B1CC9">
        <w:rPr>
          <w:rFonts w:ascii="Montserrat" w:eastAsia="Calibri" w:hAnsi="Montserrat" w:cs="Times New Roman"/>
          <w:b/>
          <w:bCs/>
          <w:spacing w:val="10"/>
          <w:kern w:val="0"/>
          <w:sz w:val="24"/>
          <w:szCs w:val="24"/>
          <w14:ligatures w14:val="none"/>
        </w:rPr>
        <w:t>Federal</w:t>
      </w:r>
      <w:r>
        <w:rPr>
          <w:rFonts w:ascii="Montserrat" w:eastAsia="Calibri" w:hAnsi="Montserrat" w:cs="Times New Roman"/>
          <w:spacing w:val="10"/>
          <w:kern w:val="0"/>
          <w:sz w:val="24"/>
          <w:szCs w:val="24"/>
          <w14:ligatures w14:val="none"/>
        </w:rPr>
        <w:t xml:space="preserve"> Tax</w:t>
      </w:r>
    </w:p>
    <w:p w14:paraId="0F4856CF" w14:textId="2BFFB4FE" w:rsidR="008B1CC9" w:rsidRPr="001D0A8E" w:rsidRDefault="00C842FA" w:rsidP="001D0A8E">
      <w:pPr>
        <w:pStyle w:val="ListParagraph"/>
        <w:numPr>
          <w:ilvl w:val="0"/>
          <w:numId w:val="37"/>
        </w:numPr>
        <w:rPr>
          <w:rFonts w:ascii="Montserrat" w:eastAsia="Calibri" w:hAnsi="Montserrat" w:cs="Times New Roman"/>
          <w:i/>
          <w:iCs/>
          <w:spacing w:val="10"/>
          <w:kern w:val="0"/>
          <w:sz w:val="24"/>
          <w:szCs w:val="24"/>
          <w14:ligatures w14:val="none"/>
        </w:rPr>
        <w:sectPr w:rsidR="008B1CC9" w:rsidRPr="001D0A8E" w:rsidSect="008B1CC9">
          <w:type w:val="continuous"/>
          <w:pgSz w:w="12240" w:h="15840"/>
          <w:pgMar w:top="1440" w:right="1440" w:bottom="1440" w:left="1440" w:header="720" w:footer="720" w:gutter="0"/>
          <w:cols w:num="2" w:space="720"/>
          <w:titlePg/>
          <w:docGrid w:linePitch="299"/>
        </w:sectPr>
      </w:pPr>
      <w:r>
        <w:rPr>
          <w:rFonts w:ascii="Montserrat" w:eastAsia="Calibri" w:hAnsi="Montserrat" w:cs="Times New Roman"/>
          <w:spacing w:val="10"/>
          <w:kern w:val="0"/>
          <w:sz w:val="24"/>
          <w:szCs w:val="24"/>
          <w14:ligatures w14:val="none"/>
        </w:rPr>
        <w:t xml:space="preserve">$780,181 in </w:t>
      </w:r>
      <w:r w:rsidRPr="008B1CC9">
        <w:rPr>
          <w:rFonts w:ascii="Montserrat" w:eastAsia="Calibri" w:hAnsi="Montserrat" w:cs="Times New Roman"/>
          <w:b/>
          <w:bCs/>
          <w:spacing w:val="10"/>
          <w:kern w:val="0"/>
          <w:sz w:val="24"/>
          <w:szCs w:val="24"/>
          <w14:ligatures w14:val="none"/>
        </w:rPr>
        <w:t>Total</w:t>
      </w:r>
      <w:r>
        <w:rPr>
          <w:rFonts w:ascii="Montserrat" w:eastAsia="Calibri" w:hAnsi="Montserrat" w:cs="Times New Roman"/>
          <w:spacing w:val="10"/>
          <w:kern w:val="0"/>
          <w:sz w:val="24"/>
          <w:szCs w:val="24"/>
          <w14:ligatures w14:val="none"/>
        </w:rPr>
        <w:t xml:space="preserve"> Taxe</w:t>
      </w:r>
    </w:p>
    <w:p w14:paraId="3A5D76F0" w14:textId="04293B8A" w:rsidR="00D25F6A" w:rsidRPr="00D25F6A" w:rsidRDefault="0034018C">
      <w:pPr>
        <w:rPr>
          <w:rFonts w:ascii="Montserrat ExtraBold" w:eastAsia="Times New Roman" w:hAnsi="Montserrat ExtraBold" w:cs="Times New Roman"/>
          <w:b/>
          <w:bCs/>
          <w:color w:val="007B63"/>
          <w:spacing w:val="10"/>
          <w:kern w:val="0"/>
          <w:sz w:val="48"/>
          <w:szCs w:val="48"/>
          <w14:ligatures w14:val="none"/>
        </w:rPr>
      </w:pPr>
      <w:r w:rsidRPr="00AF47B8">
        <w:rPr>
          <w:rFonts w:ascii="Montserrat ExtraBold" w:eastAsia="Times New Roman" w:hAnsi="Montserrat ExtraBold" w:cs="Times New Roman"/>
          <w:b/>
          <w:bCs/>
          <w:color w:val="002060"/>
          <w:spacing w:val="10"/>
          <w:kern w:val="0"/>
          <w:sz w:val="48"/>
          <w:szCs w:val="48"/>
          <w14:ligatures w14:val="none"/>
        </w:rPr>
        <w:lastRenderedPageBreak/>
        <w:t>Introduction</w:t>
      </w:r>
      <w:r>
        <w:rPr>
          <w:rFonts w:ascii="Montserrat ExtraBold" w:eastAsia="Times New Roman" w:hAnsi="Montserrat ExtraBold" w:cs="Times New Roman"/>
          <w:b/>
          <w:bCs/>
          <w:color w:val="007B63"/>
          <w:spacing w:val="10"/>
          <w:kern w:val="0"/>
          <w:sz w:val="48"/>
          <w:szCs w:val="48"/>
          <w14:ligatures w14:val="none"/>
        </w:rPr>
        <w:t xml:space="preserve"> </w:t>
      </w:r>
    </w:p>
    <w:p w14:paraId="1D257C37" w14:textId="5FAD908E" w:rsidR="00516FFB" w:rsidRDefault="00516FFB">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About the Economic Impact Analysis </w:t>
      </w:r>
    </w:p>
    <w:p w14:paraId="6FE75954" w14:textId="77777777" w:rsidR="000F0001" w:rsidRDefault="0095778F">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 2017, Indiana State University (ISU) partnered with Thomas P. Miller and Associates (TPMA) to develop the </w:t>
      </w:r>
      <w:r>
        <w:rPr>
          <w:rFonts w:ascii="Montserrat" w:eastAsia="Calibri" w:hAnsi="Montserrat" w:cs="Times New Roman"/>
          <w:i/>
          <w:iCs/>
          <w:spacing w:val="10"/>
          <w:kern w:val="0"/>
          <w:sz w:val="24"/>
          <w:szCs w:val="24"/>
          <w14:ligatures w14:val="none"/>
        </w:rPr>
        <w:t>Indiana State Economic Impact Analysis,</w:t>
      </w:r>
      <w:r>
        <w:rPr>
          <w:rFonts w:ascii="Montserrat" w:eastAsia="Calibri" w:hAnsi="Montserrat" w:cs="Times New Roman"/>
          <w:spacing w:val="10"/>
          <w:kern w:val="0"/>
          <w:sz w:val="24"/>
          <w:szCs w:val="24"/>
          <w14:ligatures w14:val="none"/>
        </w:rPr>
        <w:t xml:space="preserve"> an economic impact analysis outlining ISU's impact on the State of Indiana and regional geographies. Economic activity has changed drastically since the COVID-19 pandemic. The State of Indiana's labor force participation has recovered from the downward spike in 2019. This 2024 economic impact study follow</w:t>
      </w:r>
      <w:r w:rsidR="00C75286">
        <w:rPr>
          <w:rFonts w:ascii="Montserrat" w:eastAsia="Calibri" w:hAnsi="Montserrat" w:cs="Times New Roman"/>
          <w:spacing w:val="10"/>
          <w:kern w:val="0"/>
          <w:sz w:val="24"/>
          <w:szCs w:val="24"/>
          <w14:ligatures w14:val="none"/>
        </w:rPr>
        <w:t>ed</w:t>
      </w:r>
      <w:r>
        <w:rPr>
          <w:rFonts w:ascii="Montserrat" w:eastAsia="Calibri" w:hAnsi="Montserrat" w:cs="Times New Roman"/>
          <w:spacing w:val="10"/>
          <w:kern w:val="0"/>
          <w:sz w:val="24"/>
          <w:szCs w:val="24"/>
          <w14:ligatures w14:val="none"/>
        </w:rPr>
        <w:t xml:space="preserve"> the </w:t>
      </w:r>
      <w:r w:rsidR="004B46D7">
        <w:rPr>
          <w:rFonts w:ascii="Montserrat" w:eastAsia="Calibri" w:hAnsi="Montserrat" w:cs="Times New Roman"/>
          <w:spacing w:val="10"/>
          <w:kern w:val="0"/>
          <w:sz w:val="24"/>
          <w:szCs w:val="24"/>
          <w14:ligatures w14:val="none"/>
        </w:rPr>
        <w:t>2017 study</w:t>
      </w:r>
      <w:r>
        <w:rPr>
          <w:rFonts w:ascii="Montserrat" w:eastAsia="Calibri" w:hAnsi="Montserrat" w:cs="Times New Roman"/>
          <w:spacing w:val="10"/>
          <w:kern w:val="0"/>
          <w:sz w:val="24"/>
          <w:szCs w:val="24"/>
          <w14:ligatures w14:val="none"/>
        </w:rPr>
        <w:t xml:space="preserve">. </w:t>
      </w:r>
    </w:p>
    <w:p w14:paraId="28778CD4" w14:textId="7991F816" w:rsidR="00D52A02" w:rsidRDefault="00C75286">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The role of universities in the economy </w:t>
      </w:r>
      <w:r w:rsidR="00BE14EF">
        <w:rPr>
          <w:rFonts w:ascii="Montserrat" w:eastAsia="Calibri" w:hAnsi="Montserrat" w:cs="Times New Roman"/>
          <w:spacing w:val="10"/>
          <w:kern w:val="0"/>
          <w:sz w:val="24"/>
          <w:szCs w:val="24"/>
          <w14:ligatures w14:val="none"/>
        </w:rPr>
        <w:t>si</w:t>
      </w:r>
      <w:r>
        <w:rPr>
          <w:rFonts w:ascii="Montserrat" w:eastAsia="Calibri" w:hAnsi="Montserrat" w:cs="Times New Roman"/>
          <w:spacing w:val="10"/>
          <w:kern w:val="0"/>
          <w:sz w:val="24"/>
          <w:szCs w:val="24"/>
          <w14:ligatures w14:val="none"/>
        </w:rPr>
        <w:t>g</w:t>
      </w:r>
      <w:r w:rsidR="00BE14EF">
        <w:rPr>
          <w:rFonts w:ascii="Montserrat" w:eastAsia="Calibri" w:hAnsi="Montserrat" w:cs="Times New Roman"/>
          <w:spacing w:val="10"/>
          <w:kern w:val="0"/>
          <w:sz w:val="24"/>
          <w:szCs w:val="24"/>
          <w14:ligatures w14:val="none"/>
        </w:rPr>
        <w:t>nificant</w:t>
      </w:r>
      <w:r w:rsidR="003705BA">
        <w:rPr>
          <w:rFonts w:ascii="Montserrat" w:eastAsia="Calibri" w:hAnsi="Montserrat" w:cs="Times New Roman"/>
          <w:spacing w:val="10"/>
          <w:kern w:val="0"/>
          <w:sz w:val="24"/>
          <w:szCs w:val="24"/>
          <w14:ligatures w14:val="none"/>
        </w:rPr>
        <w:t>ly</w:t>
      </w:r>
      <w:r>
        <w:rPr>
          <w:rFonts w:ascii="Montserrat" w:eastAsia="Calibri" w:hAnsi="Montserrat" w:cs="Times New Roman"/>
          <w:spacing w:val="10"/>
          <w:kern w:val="0"/>
          <w:sz w:val="24"/>
          <w:szCs w:val="24"/>
          <w14:ligatures w14:val="none"/>
        </w:rPr>
        <w:t xml:space="preserve"> impact</w:t>
      </w:r>
      <w:r w:rsidR="003705BA">
        <w:rPr>
          <w:rFonts w:ascii="Montserrat" w:eastAsia="Calibri" w:hAnsi="Montserrat" w:cs="Times New Roman"/>
          <w:spacing w:val="10"/>
          <w:kern w:val="0"/>
          <w:sz w:val="24"/>
          <w:szCs w:val="24"/>
          <w14:ligatures w14:val="none"/>
        </w:rPr>
        <w:t>s</w:t>
      </w:r>
      <w:r>
        <w:rPr>
          <w:rFonts w:ascii="Montserrat" w:eastAsia="Calibri" w:hAnsi="Montserrat" w:cs="Times New Roman"/>
          <w:spacing w:val="10"/>
          <w:kern w:val="0"/>
          <w:sz w:val="24"/>
          <w:szCs w:val="24"/>
          <w14:ligatures w14:val="none"/>
        </w:rPr>
        <w:t xml:space="preserve"> the surrounding areas in various ways. Firstly, Universit</w:t>
      </w:r>
      <w:r w:rsidR="00470381">
        <w:rPr>
          <w:rFonts w:ascii="Montserrat" w:eastAsia="Calibri" w:hAnsi="Montserrat" w:cs="Times New Roman"/>
          <w:spacing w:val="10"/>
          <w:kern w:val="0"/>
          <w:sz w:val="24"/>
          <w:szCs w:val="24"/>
          <w14:ligatures w14:val="none"/>
        </w:rPr>
        <w:t>ies</w:t>
      </w:r>
      <w:r>
        <w:rPr>
          <w:rFonts w:ascii="Montserrat" w:eastAsia="Calibri" w:hAnsi="Montserrat" w:cs="Times New Roman"/>
          <w:spacing w:val="10"/>
          <w:kern w:val="0"/>
          <w:sz w:val="24"/>
          <w:szCs w:val="24"/>
          <w14:ligatures w14:val="none"/>
        </w:rPr>
        <w:t xml:space="preserve"> spend money on day-to-day operations and staff salaries.</w:t>
      </w:r>
      <w:r w:rsidR="0005474D">
        <w:rPr>
          <w:rFonts w:ascii="Montserrat" w:eastAsia="Calibri" w:hAnsi="Montserrat" w:cs="Times New Roman"/>
          <w:spacing w:val="10"/>
          <w:kern w:val="0"/>
          <w:sz w:val="24"/>
          <w:szCs w:val="24"/>
          <w14:ligatures w14:val="none"/>
        </w:rPr>
        <w:t xml:space="preserve"> </w:t>
      </w:r>
      <w:r w:rsidR="00BE14EF">
        <w:rPr>
          <w:rFonts w:ascii="Montserrat" w:eastAsia="Calibri" w:hAnsi="Montserrat" w:cs="Times New Roman"/>
          <w:spacing w:val="10"/>
          <w:kern w:val="0"/>
          <w:sz w:val="24"/>
          <w:szCs w:val="24"/>
          <w14:ligatures w14:val="none"/>
        </w:rPr>
        <w:t xml:space="preserve">In addition, ISU invests in capital improvement projects, maintenance, and repair to assist the </w:t>
      </w:r>
      <w:r w:rsidR="003705BA">
        <w:rPr>
          <w:rFonts w:ascii="Montserrat" w:eastAsia="Calibri" w:hAnsi="Montserrat" w:cs="Times New Roman"/>
          <w:spacing w:val="10"/>
          <w:kern w:val="0"/>
          <w:sz w:val="24"/>
          <w:szCs w:val="24"/>
          <w14:ligatures w14:val="none"/>
        </w:rPr>
        <w:t xml:space="preserve">university's </w:t>
      </w:r>
      <w:r w:rsidR="00BE14EF">
        <w:rPr>
          <w:rFonts w:ascii="Montserrat" w:eastAsia="Calibri" w:hAnsi="Montserrat" w:cs="Times New Roman"/>
          <w:spacing w:val="10"/>
          <w:kern w:val="0"/>
          <w:sz w:val="24"/>
          <w:szCs w:val="24"/>
          <w14:ligatures w14:val="none"/>
        </w:rPr>
        <w:t xml:space="preserve">sustainability and operations. </w:t>
      </w:r>
      <w:r w:rsidR="003705BA">
        <w:rPr>
          <w:rFonts w:ascii="Montserrat" w:eastAsia="Calibri" w:hAnsi="Montserrat" w:cs="Times New Roman"/>
          <w:spacing w:val="10"/>
          <w:kern w:val="0"/>
          <w:sz w:val="24"/>
          <w:szCs w:val="24"/>
          <w14:ligatures w14:val="none"/>
        </w:rPr>
        <w:t>University employees</w:t>
      </w:r>
      <w:r w:rsidR="00D52A02">
        <w:rPr>
          <w:rFonts w:ascii="Montserrat" w:eastAsia="Calibri" w:hAnsi="Montserrat" w:cs="Times New Roman"/>
          <w:spacing w:val="10"/>
          <w:kern w:val="0"/>
          <w:sz w:val="24"/>
          <w:szCs w:val="24"/>
          <w14:ligatures w14:val="none"/>
        </w:rPr>
        <w:t xml:space="preserve"> purchase goods and services locally and regionally. In addition, capital improvement projects require engineering, construction, and maintenance, which assist in the employment of jobs and subsequent purchasing of goods and services by those workers. During the school year, at its peak, students make an economic impact by offering goods and services. The last component of this analysis focuses on the role of events and visitor spending. Visitors arrive on campus for </w:t>
      </w:r>
      <w:r w:rsidR="004B46D7">
        <w:rPr>
          <w:rFonts w:ascii="Montserrat" w:eastAsia="Calibri" w:hAnsi="Montserrat" w:cs="Times New Roman"/>
          <w:spacing w:val="10"/>
          <w:kern w:val="0"/>
          <w:sz w:val="24"/>
          <w:szCs w:val="24"/>
          <w14:ligatures w14:val="none"/>
        </w:rPr>
        <w:t>various</w:t>
      </w:r>
      <w:r w:rsidR="00D52A02">
        <w:rPr>
          <w:rFonts w:ascii="Montserrat" w:eastAsia="Calibri" w:hAnsi="Montserrat" w:cs="Times New Roman"/>
          <w:spacing w:val="10"/>
          <w:kern w:val="0"/>
          <w:sz w:val="24"/>
          <w:szCs w:val="24"/>
          <w14:ligatures w14:val="none"/>
        </w:rPr>
        <w:t xml:space="preserve"> reasons, including graduation, athletic events, performance-based events, etc. </w:t>
      </w:r>
      <w:r w:rsidR="00944495">
        <w:rPr>
          <w:rFonts w:ascii="Montserrat" w:eastAsia="Calibri" w:hAnsi="Montserrat" w:cs="Times New Roman"/>
          <w:spacing w:val="10"/>
          <w:kern w:val="0"/>
          <w:sz w:val="24"/>
          <w:szCs w:val="24"/>
          <w14:ligatures w14:val="none"/>
        </w:rPr>
        <w:t xml:space="preserve">These visitors also purchase goods and services in the surrounding areas, contributing to the State's economic activity. </w:t>
      </w:r>
    </w:p>
    <w:p w14:paraId="1DAC48F3" w14:textId="4FA8AF7E" w:rsidR="00552536" w:rsidRDefault="00516FFB">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About Indiana State University </w:t>
      </w:r>
    </w:p>
    <w:p w14:paraId="3D6CC876" w14:textId="329F8BCE" w:rsidR="00961B44" w:rsidRDefault="002B203F">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Indiana State University (ISU) was established in 1865 as “Indiana State Normal School.” </w:t>
      </w:r>
      <w:r w:rsidR="00741A80">
        <w:rPr>
          <w:rFonts w:ascii="Montserrat" w:eastAsia="Calibri" w:hAnsi="Montserrat" w:cs="Times New Roman"/>
          <w:spacing w:val="10"/>
          <w:kern w:val="0"/>
          <w:sz w:val="24"/>
          <w:szCs w:val="24"/>
          <w14:ligatures w14:val="none"/>
        </w:rPr>
        <w:t xml:space="preserve">Years later, in 1929, the school became known as </w:t>
      </w:r>
      <w:r w:rsidR="00475010">
        <w:rPr>
          <w:rFonts w:ascii="Montserrat" w:eastAsia="Calibri" w:hAnsi="Montserrat" w:cs="Times New Roman"/>
          <w:spacing w:val="10"/>
          <w:kern w:val="0"/>
          <w:sz w:val="24"/>
          <w:szCs w:val="24"/>
          <w14:ligatures w14:val="none"/>
        </w:rPr>
        <w:t xml:space="preserve">“Indiana State Teacher’s College.” </w:t>
      </w:r>
      <w:r w:rsidR="009111F7">
        <w:rPr>
          <w:rFonts w:ascii="Montserrat" w:eastAsia="Calibri" w:hAnsi="Montserrat" w:cs="Times New Roman"/>
          <w:spacing w:val="10"/>
          <w:kern w:val="0"/>
          <w:sz w:val="24"/>
          <w:szCs w:val="24"/>
          <w14:ligatures w14:val="none"/>
        </w:rPr>
        <w:t xml:space="preserve">Modernly called Indiana State University, or “ISU”, </w:t>
      </w:r>
      <w:r w:rsidR="00FD44C7">
        <w:rPr>
          <w:rFonts w:ascii="Montserrat" w:eastAsia="Calibri" w:hAnsi="Montserrat" w:cs="Times New Roman"/>
          <w:spacing w:val="10"/>
          <w:kern w:val="0"/>
          <w:sz w:val="24"/>
          <w:szCs w:val="24"/>
          <w14:ligatures w14:val="none"/>
        </w:rPr>
        <w:t xml:space="preserve">the university </w:t>
      </w:r>
      <w:r w:rsidR="00EC7F6A">
        <w:rPr>
          <w:rFonts w:ascii="Montserrat" w:eastAsia="Calibri" w:hAnsi="Montserrat" w:cs="Times New Roman"/>
          <w:spacing w:val="10"/>
          <w:kern w:val="0"/>
          <w:sz w:val="24"/>
          <w:szCs w:val="24"/>
          <w14:ligatures w14:val="none"/>
        </w:rPr>
        <w:t>is in</w:t>
      </w:r>
      <w:r w:rsidR="00FD44C7">
        <w:rPr>
          <w:rFonts w:ascii="Montserrat" w:eastAsia="Calibri" w:hAnsi="Montserrat" w:cs="Times New Roman"/>
          <w:spacing w:val="10"/>
          <w:kern w:val="0"/>
          <w:sz w:val="24"/>
          <w:szCs w:val="24"/>
          <w14:ligatures w14:val="none"/>
        </w:rPr>
        <w:t xml:space="preserve"> the Wabash River Valley, in Terre Haute, Indiana.  </w:t>
      </w:r>
    </w:p>
    <w:p w14:paraId="127FCB5C" w14:textId="57A541AD" w:rsidR="005F57CD" w:rsidRDefault="00F60530">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Indiana State University has provided quality and affordable education since 1865. It is committed to core values,</w:t>
      </w:r>
      <w:r w:rsidR="00910237">
        <w:rPr>
          <w:rFonts w:ascii="Montserrat" w:eastAsia="Calibri" w:hAnsi="Montserrat" w:cs="Times New Roman"/>
          <w:spacing w:val="10"/>
          <w:kern w:val="0"/>
          <w:sz w:val="24"/>
          <w:szCs w:val="24"/>
          <w14:ligatures w14:val="none"/>
        </w:rPr>
        <w:t xml:space="preserve"> including learning, discovery, engagement, and inclusiveness</w:t>
      </w:r>
      <w:r w:rsidR="00DD5787">
        <w:rPr>
          <w:rFonts w:ascii="Montserrat" w:eastAsia="Calibri" w:hAnsi="Montserrat" w:cs="Times New Roman"/>
          <w:spacing w:val="10"/>
          <w:kern w:val="0"/>
          <w:sz w:val="24"/>
          <w:szCs w:val="24"/>
          <w14:ligatures w14:val="none"/>
        </w:rPr>
        <w:t xml:space="preserve">.  </w:t>
      </w:r>
    </w:p>
    <w:p w14:paraId="1F006520" w14:textId="4EDD545E" w:rsidR="00EC7F6A" w:rsidRDefault="00EC7F6A" w:rsidP="00EC7F6A">
      <w:pPr>
        <w:pStyle w:val="ListParagraph"/>
        <w:numPr>
          <w:ilvl w:val="0"/>
          <w:numId w:val="23"/>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Indiana State University Vision Statement </w:t>
      </w:r>
    </w:p>
    <w:p w14:paraId="386FA4E0" w14:textId="1F775FD6" w:rsidR="00EC7F6A" w:rsidRDefault="00EC7F6A" w:rsidP="00EC7F6A">
      <w:pPr>
        <w:pStyle w:val="ListParagraph"/>
        <w:numPr>
          <w:ilvl w:val="1"/>
          <w:numId w:val="23"/>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We will be the university of choice </w:t>
      </w:r>
      <w:r w:rsidR="009A6AD6">
        <w:rPr>
          <w:rFonts w:ascii="Montserrat" w:eastAsia="Calibri" w:hAnsi="Montserrat" w:cs="Times New Roman"/>
          <w:spacing w:val="10"/>
          <w:kern w:val="0"/>
          <w:sz w:val="24"/>
          <w:szCs w:val="24"/>
          <w14:ligatures w14:val="none"/>
        </w:rPr>
        <w:t xml:space="preserve">for students seeking a distinctive, high-quality education highlighted by </w:t>
      </w:r>
      <w:r w:rsidR="009A6AD6">
        <w:rPr>
          <w:rFonts w:ascii="Montserrat" w:eastAsia="Calibri" w:hAnsi="Montserrat" w:cs="Times New Roman"/>
          <w:spacing w:val="10"/>
          <w:kern w:val="0"/>
          <w:sz w:val="24"/>
          <w:szCs w:val="24"/>
          <w14:ligatures w14:val="none"/>
        </w:rPr>
        <w:lastRenderedPageBreak/>
        <w:t xml:space="preserve">challenging experiences that prepare our graduates to contribute to economic vitality and civic and cultural development of their communities and the global society. </w:t>
      </w:r>
    </w:p>
    <w:p w14:paraId="7085D67F" w14:textId="2534F7BF" w:rsidR="00EC7F6A" w:rsidRDefault="00EC7F6A" w:rsidP="00EC7F6A">
      <w:pPr>
        <w:pStyle w:val="ListParagraph"/>
        <w:numPr>
          <w:ilvl w:val="0"/>
          <w:numId w:val="23"/>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Indiana State University Mission Statement </w:t>
      </w:r>
    </w:p>
    <w:p w14:paraId="18360873" w14:textId="2E5E721E" w:rsidR="00A662F6" w:rsidRDefault="009A6AD6" w:rsidP="00BA1D2C">
      <w:pPr>
        <w:pStyle w:val="ListParagraph"/>
        <w:numPr>
          <w:ilvl w:val="1"/>
          <w:numId w:val="23"/>
        </w:num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We transform </w:t>
      </w:r>
      <w:r w:rsidR="0033196C">
        <w:rPr>
          <w:rFonts w:ascii="Montserrat" w:eastAsia="Calibri" w:hAnsi="Montserrat" w:cs="Times New Roman"/>
          <w:spacing w:val="10"/>
          <w:kern w:val="0"/>
          <w:sz w:val="24"/>
          <w:szCs w:val="24"/>
          <w14:ligatures w14:val="none"/>
        </w:rPr>
        <w:t>students' lives</w:t>
      </w:r>
      <w:r>
        <w:rPr>
          <w:rFonts w:ascii="Montserrat" w:eastAsia="Calibri" w:hAnsi="Montserrat" w:cs="Times New Roman"/>
          <w:spacing w:val="10"/>
          <w:kern w:val="0"/>
          <w:sz w:val="24"/>
          <w:szCs w:val="24"/>
          <w14:ligatures w14:val="none"/>
        </w:rPr>
        <w:t xml:space="preserve"> through a high-quality education infused with experiential learning, community engagement, and </w:t>
      </w:r>
      <w:r w:rsidR="001D12EB">
        <w:rPr>
          <w:rFonts w:ascii="Montserrat" w:eastAsia="Calibri" w:hAnsi="Montserrat" w:cs="Times New Roman"/>
          <w:spacing w:val="10"/>
          <w:kern w:val="0"/>
          <w:sz w:val="24"/>
          <w:szCs w:val="24"/>
          <w14:ligatures w14:val="none"/>
        </w:rPr>
        <w:t>career readiness</w:t>
      </w:r>
      <w:r w:rsidR="0038412C">
        <w:rPr>
          <w:rFonts w:ascii="Montserrat" w:eastAsia="Calibri" w:hAnsi="Montserrat" w:cs="Times New Roman"/>
          <w:spacing w:val="10"/>
          <w:kern w:val="0"/>
          <w:sz w:val="24"/>
          <w:szCs w:val="24"/>
          <w14:ligatures w14:val="none"/>
        </w:rPr>
        <w:t>. Our students succeed within a culture of inclusion and support that provides the skills and knowledge to impact Indiana and beyond.</w:t>
      </w:r>
      <w:r w:rsidR="0038412C">
        <w:rPr>
          <w:rStyle w:val="FootnoteReference"/>
          <w:rFonts w:ascii="Montserrat" w:eastAsia="Calibri" w:hAnsi="Montserrat" w:cs="Times New Roman"/>
          <w:spacing w:val="10"/>
          <w:kern w:val="0"/>
          <w:sz w:val="24"/>
          <w:szCs w:val="24"/>
          <w14:ligatures w14:val="none"/>
        </w:rPr>
        <w:footnoteReference w:id="2"/>
      </w:r>
      <w:r w:rsidR="0038412C">
        <w:rPr>
          <w:rFonts w:ascii="Montserrat" w:eastAsia="Calibri" w:hAnsi="Montserrat" w:cs="Times New Roman"/>
          <w:spacing w:val="10"/>
          <w:kern w:val="0"/>
          <w:sz w:val="24"/>
          <w:szCs w:val="24"/>
          <w14:ligatures w14:val="none"/>
        </w:rPr>
        <w:t xml:space="preserve"> </w:t>
      </w:r>
    </w:p>
    <w:p w14:paraId="699AC41B" w14:textId="49AA63F6" w:rsidR="00BA1D2C" w:rsidRDefault="001D12EB" w:rsidP="00BA1D2C">
      <w:pPr>
        <w:rPr>
          <w:rFonts w:ascii="Montserrat" w:eastAsia="Calibri" w:hAnsi="Montserrat" w:cs="Times New Roman"/>
          <w:spacing w:val="10"/>
          <w:kern w:val="0"/>
          <w:sz w:val="24"/>
          <w:szCs w:val="24"/>
          <w14:ligatures w14:val="none"/>
        </w:rPr>
      </w:pPr>
      <w:r>
        <w:rPr>
          <w:rFonts w:ascii="Montserrat" w:eastAsia="Calibri" w:hAnsi="Montserrat" w:cs="Times New Roman"/>
          <w:noProof/>
          <w:spacing w:val="10"/>
          <w:kern w:val="0"/>
          <w:sz w:val="24"/>
          <w:szCs w:val="24"/>
          <w14:ligatures w14:val="none"/>
        </w:rPr>
        <w:t>The total enrollment for the Spring 2024 term is 7,660 students. The undergraduate enrollment is 6,046, while the</w:t>
      </w:r>
      <w:r w:rsidR="008C3382">
        <w:rPr>
          <w:rFonts w:ascii="Montserrat" w:eastAsia="Calibri" w:hAnsi="Montserrat" w:cs="Times New Roman"/>
          <w:spacing w:val="10"/>
          <w:kern w:val="0"/>
          <w:sz w:val="24"/>
          <w:szCs w:val="24"/>
          <w14:ligatures w14:val="none"/>
        </w:rPr>
        <w:t xml:space="preserve"> graduate enrollment is 1,614.</w:t>
      </w:r>
      <w:r w:rsidR="008C3382">
        <w:rPr>
          <w:rStyle w:val="FootnoteReference"/>
          <w:rFonts w:ascii="Montserrat" w:eastAsia="Calibri" w:hAnsi="Montserrat" w:cs="Times New Roman"/>
          <w:spacing w:val="10"/>
          <w:kern w:val="0"/>
          <w:sz w:val="24"/>
          <w:szCs w:val="24"/>
          <w14:ligatures w14:val="none"/>
        </w:rPr>
        <w:footnoteReference w:id="3"/>
      </w:r>
    </w:p>
    <w:p w14:paraId="4CECE7CD" w14:textId="5385D9D9" w:rsidR="000F0001" w:rsidRPr="000F0001" w:rsidRDefault="000F0001" w:rsidP="000F0001">
      <w:pPr>
        <w:jc w:val="center"/>
        <w:rPr>
          <w:rFonts w:ascii="Montserrat ExtraBold" w:eastAsia="Times New Roman" w:hAnsi="Montserrat ExtraBold" w:cs="Times New Roman"/>
          <w:b/>
          <w:bCs/>
          <w:i/>
          <w:iCs/>
          <w:color w:val="002060"/>
          <w:spacing w:val="10"/>
          <w:kern w:val="0"/>
          <w14:ligatures w14:val="none"/>
        </w:rPr>
      </w:pPr>
      <w:r w:rsidRPr="00001732">
        <w:rPr>
          <w:rFonts w:ascii="Montserrat" w:hAnsi="Montserrat"/>
          <w:b/>
          <w:bCs/>
          <w:sz w:val="24"/>
          <w:szCs w:val="24"/>
        </w:rPr>
        <w:t>Figure IV: Economic Impact of ISU; High-Level Summary</w:t>
      </w:r>
      <w:r w:rsidRPr="00A93CDD">
        <w:rPr>
          <w:rFonts w:ascii="Montserrat" w:eastAsia="Calibri" w:hAnsi="Montserrat" w:cs="Times New Roman"/>
          <w:noProof/>
          <w:spacing w:val="10"/>
          <w:kern w:val="0"/>
          <w:sz w:val="24"/>
          <w:szCs w:val="24"/>
          <w14:ligatures w14:val="none"/>
        </w:rPr>
        <w:drawing>
          <wp:anchor distT="0" distB="0" distL="114300" distR="114300" simplePos="0" relativeHeight="251658241" behindDoc="0" locked="0" layoutInCell="1" allowOverlap="1" wp14:anchorId="04664AC3" wp14:editId="5DDD956C">
            <wp:simplePos x="0" y="0"/>
            <wp:positionH relativeFrom="margin">
              <wp:align>right</wp:align>
            </wp:positionH>
            <wp:positionV relativeFrom="paragraph">
              <wp:posOffset>255905</wp:posOffset>
            </wp:positionV>
            <wp:extent cx="5943600" cy="2875915"/>
            <wp:effectExtent l="0" t="0" r="0" b="635"/>
            <wp:wrapTopAndBottom/>
            <wp:docPr id="2019413468" name="Picture 1" descr="A screenshot of 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13468" name="Picture 1" descr="A screenshot of a blue background with white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2875915"/>
                    </a:xfrm>
                    <a:prstGeom prst="rect">
                      <a:avLst/>
                    </a:prstGeom>
                  </pic:spPr>
                </pic:pic>
              </a:graphicData>
            </a:graphic>
          </wp:anchor>
        </w:drawing>
      </w:r>
    </w:p>
    <w:p w14:paraId="46C3793F" w14:textId="4FE8F5AC" w:rsidR="00A93CDD" w:rsidRDefault="00A93CDD" w:rsidP="00BA1D2C">
      <w:pPr>
        <w:rPr>
          <w:rFonts w:ascii="Montserrat" w:eastAsia="Calibri" w:hAnsi="Montserrat" w:cs="Times New Roman"/>
          <w:spacing w:val="10"/>
          <w:kern w:val="0"/>
          <w:sz w:val="24"/>
          <w:szCs w:val="24"/>
          <w14:ligatures w14:val="none"/>
        </w:rPr>
      </w:pPr>
    </w:p>
    <w:p w14:paraId="3A39FE19" w14:textId="134A133D" w:rsidR="00932347" w:rsidRPr="00BA1D2C" w:rsidRDefault="00932347" w:rsidP="00BA1D2C">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 addition to the large variety of undergraduate and graduate programs, ISU provides employment-related services for interested students. </w:t>
      </w:r>
      <w:r w:rsidR="00F66041">
        <w:rPr>
          <w:rFonts w:ascii="Montserrat" w:eastAsia="Calibri" w:hAnsi="Montserrat" w:cs="Times New Roman"/>
          <w:spacing w:val="10"/>
          <w:kern w:val="0"/>
          <w:sz w:val="24"/>
          <w:szCs w:val="24"/>
          <w14:ligatures w14:val="none"/>
        </w:rPr>
        <w:t xml:space="preserve">While enrolled, students </w:t>
      </w:r>
      <w:r w:rsidR="00AF6B2A">
        <w:rPr>
          <w:rFonts w:ascii="Montserrat" w:eastAsia="Calibri" w:hAnsi="Montserrat" w:cs="Times New Roman"/>
          <w:spacing w:val="10"/>
          <w:kern w:val="0"/>
          <w:sz w:val="24"/>
          <w:szCs w:val="24"/>
          <w14:ligatures w14:val="none"/>
        </w:rPr>
        <w:t xml:space="preserve">may acquire assistance in acquiring on-campus employment from the Career Center. In addition, </w:t>
      </w:r>
      <w:r w:rsidR="009B2E87">
        <w:rPr>
          <w:rFonts w:ascii="Montserrat" w:eastAsia="Calibri" w:hAnsi="Montserrat" w:cs="Times New Roman"/>
          <w:spacing w:val="10"/>
          <w:kern w:val="0"/>
          <w:sz w:val="24"/>
          <w:szCs w:val="24"/>
          <w14:ligatures w14:val="none"/>
        </w:rPr>
        <w:t xml:space="preserve">the Career Center provides resources to assist students in finding internships and </w:t>
      </w:r>
      <w:r w:rsidR="009B2E87">
        <w:rPr>
          <w:rFonts w:ascii="Montserrat" w:eastAsia="Calibri" w:hAnsi="Montserrat" w:cs="Times New Roman"/>
          <w:spacing w:val="10"/>
          <w:kern w:val="0"/>
          <w:sz w:val="24"/>
          <w:szCs w:val="24"/>
          <w14:ligatures w14:val="none"/>
        </w:rPr>
        <w:lastRenderedPageBreak/>
        <w:t>careers after graduation</w:t>
      </w:r>
      <w:r w:rsidR="00E01D1F">
        <w:rPr>
          <w:rFonts w:ascii="Montserrat" w:eastAsia="Calibri" w:hAnsi="Montserrat" w:cs="Times New Roman"/>
          <w:spacing w:val="10"/>
          <w:kern w:val="0"/>
          <w:sz w:val="24"/>
          <w:szCs w:val="24"/>
          <w14:ligatures w14:val="none"/>
        </w:rPr>
        <w:t>. This includes guides on resumes, cover letters, interviews, career succession, and more.</w:t>
      </w:r>
      <w:r w:rsidR="00951ACD">
        <w:rPr>
          <w:rStyle w:val="FootnoteReference"/>
          <w:rFonts w:ascii="Montserrat" w:eastAsia="Calibri" w:hAnsi="Montserrat" w:cs="Times New Roman"/>
          <w:spacing w:val="10"/>
          <w:kern w:val="0"/>
          <w:sz w:val="24"/>
          <w:szCs w:val="24"/>
          <w14:ligatures w14:val="none"/>
        </w:rPr>
        <w:footnoteReference w:id="4"/>
      </w:r>
    </w:p>
    <w:p w14:paraId="5171A6BF" w14:textId="0C57F847" w:rsidR="00516FFB" w:rsidRPr="00516FFB" w:rsidRDefault="00516FFB">
      <w:pPr>
        <w:rPr>
          <w:rFonts w:ascii="Montserrat ExtraBold" w:eastAsia="Calibri" w:hAnsi="Montserrat ExtraBold" w:cs="Times New Roman"/>
          <w:spacing w:val="10"/>
          <w:kern w:val="0"/>
          <w:sz w:val="24"/>
          <w:szCs w:val="24"/>
          <w14:ligatures w14:val="none"/>
        </w:rPr>
      </w:pPr>
      <w:r>
        <w:rPr>
          <w:rFonts w:ascii="Montserrat ExtraBold" w:eastAsia="Calibri" w:hAnsi="Montserrat ExtraBold" w:cs="Times New Roman"/>
          <w:spacing w:val="10"/>
          <w:kern w:val="0"/>
          <w:sz w:val="24"/>
          <w:szCs w:val="24"/>
          <w14:ligatures w14:val="none"/>
        </w:rPr>
        <w:t xml:space="preserve">About the Terre Haute Region </w:t>
      </w:r>
    </w:p>
    <w:p w14:paraId="283AAF80" w14:textId="60174F4B" w:rsidR="00470381" w:rsidRDefault="001670C9">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ISU </w:t>
      </w:r>
      <w:r w:rsidR="00355A1D">
        <w:rPr>
          <w:rFonts w:ascii="Montserrat" w:eastAsia="Calibri" w:hAnsi="Montserrat" w:cs="Times New Roman"/>
          <w:spacing w:val="10"/>
          <w:kern w:val="0"/>
          <w:sz w:val="24"/>
          <w:szCs w:val="24"/>
          <w14:ligatures w14:val="none"/>
        </w:rPr>
        <w:t>is in</w:t>
      </w:r>
      <w:r>
        <w:rPr>
          <w:rFonts w:ascii="Montserrat" w:eastAsia="Calibri" w:hAnsi="Montserrat" w:cs="Times New Roman"/>
          <w:spacing w:val="10"/>
          <w:kern w:val="0"/>
          <w:sz w:val="24"/>
          <w:szCs w:val="24"/>
          <w14:ligatures w14:val="none"/>
        </w:rPr>
        <w:t xml:space="preserve"> the City of Terre Haute, </w:t>
      </w:r>
      <w:r w:rsidR="00363136">
        <w:rPr>
          <w:rFonts w:ascii="Montserrat" w:eastAsia="Calibri" w:hAnsi="Montserrat" w:cs="Times New Roman"/>
          <w:spacing w:val="10"/>
          <w:kern w:val="0"/>
          <w:sz w:val="24"/>
          <w:szCs w:val="24"/>
          <w14:ligatures w14:val="none"/>
        </w:rPr>
        <w:t xml:space="preserve">the County seat of Vigo County. </w:t>
      </w:r>
      <w:r w:rsidR="003A0F32">
        <w:rPr>
          <w:rFonts w:ascii="Montserrat" w:eastAsia="Calibri" w:hAnsi="Montserrat" w:cs="Times New Roman"/>
          <w:spacing w:val="10"/>
          <w:kern w:val="0"/>
          <w:sz w:val="24"/>
          <w:szCs w:val="24"/>
          <w14:ligatures w14:val="none"/>
        </w:rPr>
        <w:t xml:space="preserve">Clay,  Sullivan, Vermillion, and Vigo County represent the Terre Haute MSA Region. In 2023, this region’s population </w:t>
      </w:r>
      <w:r w:rsidR="00BA3BAB">
        <w:rPr>
          <w:rFonts w:ascii="Montserrat" w:eastAsia="Calibri" w:hAnsi="Montserrat" w:cs="Times New Roman"/>
          <w:spacing w:val="10"/>
          <w:kern w:val="0"/>
          <w:sz w:val="24"/>
          <w:szCs w:val="24"/>
          <w14:ligatures w14:val="none"/>
        </w:rPr>
        <w:t xml:space="preserve">is approximately 184,835. </w:t>
      </w:r>
      <w:r w:rsidR="00586D95">
        <w:rPr>
          <w:rFonts w:ascii="Montserrat" w:eastAsia="Calibri" w:hAnsi="Montserrat" w:cs="Times New Roman"/>
          <w:spacing w:val="10"/>
          <w:kern w:val="0"/>
          <w:sz w:val="24"/>
          <w:szCs w:val="24"/>
          <w14:ligatures w14:val="none"/>
        </w:rPr>
        <w:t xml:space="preserve">Compared to the region, Vigo County’s population is approximately 105,753, </w:t>
      </w:r>
      <w:r w:rsidR="005D0027">
        <w:rPr>
          <w:rFonts w:ascii="Montserrat" w:eastAsia="Calibri" w:hAnsi="Montserrat" w:cs="Times New Roman"/>
          <w:spacing w:val="10"/>
          <w:kern w:val="0"/>
          <w:sz w:val="24"/>
          <w:szCs w:val="24"/>
          <w14:ligatures w14:val="none"/>
        </w:rPr>
        <w:t>57.21% of the region.</w:t>
      </w:r>
      <w:r w:rsidR="005E4FD1">
        <w:rPr>
          <w:rStyle w:val="FootnoteReference"/>
          <w:rFonts w:ascii="Montserrat" w:eastAsia="Calibri" w:hAnsi="Montserrat" w:cs="Times New Roman"/>
          <w:spacing w:val="10"/>
          <w:kern w:val="0"/>
          <w:sz w:val="24"/>
          <w:szCs w:val="24"/>
          <w14:ligatures w14:val="none"/>
        </w:rPr>
        <w:footnoteReference w:id="5"/>
      </w:r>
      <w:r w:rsidR="005D0027">
        <w:rPr>
          <w:rFonts w:ascii="Montserrat" w:eastAsia="Calibri" w:hAnsi="Montserrat" w:cs="Times New Roman"/>
          <w:spacing w:val="10"/>
          <w:kern w:val="0"/>
          <w:sz w:val="24"/>
          <w:szCs w:val="24"/>
          <w14:ligatures w14:val="none"/>
        </w:rPr>
        <w:t xml:space="preserve"> </w:t>
      </w:r>
    </w:p>
    <w:p w14:paraId="1B427CCB" w14:textId="011110E2" w:rsidR="00E9539B" w:rsidRPr="0072415F" w:rsidRDefault="007C3B63">
      <w:pPr>
        <w:rPr>
          <w:rFonts w:ascii="Montserrat ExtraBold" w:eastAsia="Times New Roman" w:hAnsi="Montserrat ExtraBold" w:cs="Times New Roman"/>
          <w:b/>
          <w:bCs/>
          <w:i/>
          <w:iCs/>
          <w:color w:val="002060"/>
          <w:spacing w:val="10"/>
          <w:kern w:val="0"/>
          <w14:ligatures w14:val="none"/>
        </w:rPr>
      </w:pPr>
      <w:r w:rsidRPr="00001732">
        <w:rPr>
          <w:rFonts w:ascii="Montserrat" w:eastAsia="Calibri" w:hAnsi="Montserrat" w:cs="Times New Roman"/>
          <w:noProof/>
          <w:spacing w:val="10"/>
          <w:kern w:val="0"/>
          <w:sz w:val="28"/>
          <w:szCs w:val="28"/>
          <w14:ligatures w14:val="none"/>
        </w:rPr>
        <w:drawing>
          <wp:anchor distT="0" distB="0" distL="114300" distR="114300" simplePos="0" relativeHeight="251658242" behindDoc="0" locked="0" layoutInCell="1" allowOverlap="1" wp14:anchorId="074F030D" wp14:editId="0D367C1E">
            <wp:simplePos x="0" y="0"/>
            <wp:positionH relativeFrom="margin">
              <wp:align>left</wp:align>
            </wp:positionH>
            <wp:positionV relativeFrom="paragraph">
              <wp:posOffset>276225</wp:posOffset>
            </wp:positionV>
            <wp:extent cx="2790190" cy="2861945"/>
            <wp:effectExtent l="0" t="0" r="0" b="0"/>
            <wp:wrapSquare wrapText="bothSides"/>
            <wp:docPr id="466674201" name="Picture 2" descr="A map of indiana state with blue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74201" name="Picture 2" descr="A map of indiana state with blue and white square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7519" cy="2879192"/>
                    </a:xfrm>
                    <a:prstGeom prst="rect">
                      <a:avLst/>
                    </a:prstGeom>
                    <a:noFill/>
                  </pic:spPr>
                </pic:pic>
              </a:graphicData>
            </a:graphic>
            <wp14:sizeRelH relativeFrom="margin">
              <wp14:pctWidth>0</wp14:pctWidth>
            </wp14:sizeRelH>
            <wp14:sizeRelV relativeFrom="margin">
              <wp14:pctHeight>0</wp14:pctHeight>
            </wp14:sizeRelV>
          </wp:anchor>
        </w:drawing>
      </w:r>
      <w:r w:rsidRPr="00001732">
        <w:rPr>
          <w:rFonts w:ascii="Montserrat" w:hAnsi="Montserrat"/>
          <w:b/>
          <w:bCs/>
          <w:sz w:val="24"/>
          <w:szCs w:val="24"/>
        </w:rPr>
        <w:t xml:space="preserve">Figure V: </w:t>
      </w:r>
      <w:r w:rsidR="0072415F" w:rsidRPr="00001732">
        <w:rPr>
          <w:rFonts w:ascii="Montserrat" w:hAnsi="Montserrat"/>
          <w:b/>
          <w:bCs/>
          <w:sz w:val="24"/>
          <w:szCs w:val="24"/>
        </w:rPr>
        <w:t xml:space="preserve">ISU Service Region </w:t>
      </w:r>
      <w:r w:rsidR="00001732">
        <w:rPr>
          <w:rFonts w:ascii="Montserrat ExtraBold" w:eastAsia="Times New Roman" w:hAnsi="Montserrat ExtraBold" w:cs="Times New Roman"/>
          <w:b/>
          <w:bCs/>
          <w:i/>
          <w:iCs/>
          <w:color w:val="002060"/>
          <w:spacing w:val="10"/>
          <w:kern w:val="0"/>
          <w14:ligatures w14:val="none"/>
        </w:rPr>
        <w:t xml:space="preserve">             </w:t>
      </w:r>
      <w:r w:rsidR="00032239">
        <w:rPr>
          <w:rFonts w:ascii="Montserrat" w:eastAsia="Calibri" w:hAnsi="Montserrat" w:cs="Times New Roman"/>
          <w:spacing w:val="10"/>
          <w:kern w:val="0"/>
          <w:sz w:val="24"/>
          <w:szCs w:val="24"/>
          <w14:ligatures w14:val="none"/>
        </w:rPr>
        <w:t>Utilizing Lightcast™</w:t>
      </w:r>
      <w:r w:rsidR="00355A1D">
        <w:rPr>
          <w:rFonts w:ascii="Montserrat" w:eastAsia="Calibri" w:hAnsi="Montserrat" w:cs="Times New Roman"/>
          <w:spacing w:val="10"/>
          <w:kern w:val="0"/>
          <w:sz w:val="24"/>
          <w:szCs w:val="24"/>
          <w14:ligatures w14:val="none"/>
        </w:rPr>
        <w:t xml:space="preserve"> and the categorization of NAICS 2-digit codes (see Appendix)</w:t>
      </w:r>
      <w:r w:rsidR="00032239">
        <w:rPr>
          <w:rFonts w:ascii="Montserrat" w:eastAsia="Calibri" w:hAnsi="Montserrat" w:cs="Times New Roman"/>
          <w:spacing w:val="10"/>
          <w:kern w:val="0"/>
          <w:sz w:val="24"/>
          <w:szCs w:val="24"/>
          <w14:ligatures w14:val="none"/>
        </w:rPr>
        <w:t xml:space="preserve">, </w:t>
      </w:r>
      <w:r w:rsidR="00385B87">
        <w:rPr>
          <w:rFonts w:ascii="Montserrat" w:eastAsia="Calibri" w:hAnsi="Montserrat" w:cs="Times New Roman"/>
          <w:spacing w:val="10"/>
          <w:kern w:val="0"/>
          <w:sz w:val="24"/>
          <w:szCs w:val="24"/>
          <w14:ligatures w14:val="none"/>
        </w:rPr>
        <w:t>the region</w:t>
      </w:r>
      <w:r w:rsidR="00032239">
        <w:rPr>
          <w:rFonts w:ascii="Montserrat" w:eastAsia="Calibri" w:hAnsi="Montserrat" w:cs="Times New Roman"/>
          <w:spacing w:val="10"/>
          <w:kern w:val="0"/>
          <w:sz w:val="24"/>
          <w:szCs w:val="24"/>
          <w14:ligatures w14:val="none"/>
        </w:rPr>
        <w:t xml:space="preserve"> is estimated to have approximately </w:t>
      </w:r>
      <w:r w:rsidR="0038644D">
        <w:rPr>
          <w:rFonts w:ascii="Montserrat" w:eastAsia="Calibri" w:hAnsi="Montserrat" w:cs="Times New Roman"/>
          <w:spacing w:val="10"/>
          <w:kern w:val="0"/>
          <w:sz w:val="24"/>
          <w:szCs w:val="24"/>
          <w14:ligatures w14:val="none"/>
        </w:rPr>
        <w:t xml:space="preserve">71,229 jobs in 2023. This represents an overall decrease in </w:t>
      </w:r>
      <w:r w:rsidR="00355A1D">
        <w:rPr>
          <w:rFonts w:ascii="Montserrat" w:eastAsia="Calibri" w:hAnsi="Montserrat" w:cs="Times New Roman"/>
          <w:spacing w:val="10"/>
          <w:kern w:val="0"/>
          <w:sz w:val="24"/>
          <w:szCs w:val="24"/>
          <w14:ligatures w14:val="none"/>
        </w:rPr>
        <w:t>total jobs</w:t>
      </w:r>
      <w:r w:rsidR="0038644D">
        <w:rPr>
          <w:rFonts w:ascii="Montserrat" w:eastAsia="Calibri" w:hAnsi="Montserrat" w:cs="Times New Roman"/>
          <w:spacing w:val="10"/>
          <w:kern w:val="0"/>
          <w:sz w:val="24"/>
          <w:szCs w:val="24"/>
          <w14:ligatures w14:val="none"/>
        </w:rPr>
        <w:t xml:space="preserve"> by 4%</w:t>
      </w:r>
      <w:r w:rsidR="00355A1D">
        <w:rPr>
          <w:rFonts w:ascii="Montserrat" w:eastAsia="Calibri" w:hAnsi="Montserrat" w:cs="Times New Roman"/>
          <w:spacing w:val="10"/>
          <w:kern w:val="0"/>
          <w:sz w:val="24"/>
          <w:szCs w:val="24"/>
          <w14:ligatures w14:val="none"/>
        </w:rPr>
        <w:t xml:space="preserve"> (74,006 in 2017). </w:t>
      </w:r>
      <w:r w:rsidR="00FB3AFE">
        <w:rPr>
          <w:rFonts w:ascii="Montserrat" w:eastAsia="Calibri" w:hAnsi="Montserrat" w:cs="Times New Roman"/>
          <w:spacing w:val="10"/>
          <w:kern w:val="0"/>
          <w:sz w:val="24"/>
          <w:szCs w:val="24"/>
          <w14:ligatures w14:val="none"/>
        </w:rPr>
        <w:t xml:space="preserve">In </w:t>
      </w:r>
      <w:r w:rsidR="004B46D7">
        <w:rPr>
          <w:rFonts w:ascii="Montserrat" w:eastAsia="Calibri" w:hAnsi="Montserrat" w:cs="Times New Roman"/>
          <w:spacing w:val="10"/>
          <w:kern w:val="0"/>
          <w:sz w:val="24"/>
          <w:szCs w:val="24"/>
          <w14:ligatures w14:val="none"/>
        </w:rPr>
        <w:t>addition,</w:t>
      </w:r>
      <w:r w:rsidR="00FB3AFE">
        <w:rPr>
          <w:rFonts w:ascii="Montserrat" w:eastAsia="Calibri" w:hAnsi="Montserrat" w:cs="Times New Roman"/>
          <w:spacing w:val="10"/>
          <w:kern w:val="0"/>
          <w:sz w:val="24"/>
          <w:szCs w:val="24"/>
          <w14:ligatures w14:val="none"/>
        </w:rPr>
        <w:t xml:space="preserve"> </w:t>
      </w:r>
      <w:r w:rsidR="009845B4">
        <w:rPr>
          <w:rFonts w:ascii="Montserrat" w:eastAsia="Calibri" w:hAnsi="Montserrat" w:cs="Times New Roman"/>
          <w:spacing w:val="10"/>
          <w:kern w:val="0"/>
          <w:sz w:val="24"/>
          <w:szCs w:val="24"/>
          <w14:ligatures w14:val="none"/>
        </w:rPr>
        <w:t xml:space="preserve">in </w:t>
      </w:r>
      <w:r w:rsidR="00FB3AFE">
        <w:rPr>
          <w:rFonts w:ascii="Montserrat" w:eastAsia="Calibri" w:hAnsi="Montserrat" w:cs="Times New Roman"/>
          <w:spacing w:val="10"/>
          <w:kern w:val="0"/>
          <w:sz w:val="24"/>
          <w:szCs w:val="24"/>
          <w14:ligatures w14:val="none"/>
        </w:rPr>
        <w:t xml:space="preserve">2023, those 71,229 jobs </w:t>
      </w:r>
      <w:r w:rsidR="004F339C">
        <w:rPr>
          <w:rFonts w:ascii="Montserrat" w:eastAsia="Calibri" w:hAnsi="Montserrat" w:cs="Times New Roman"/>
          <w:spacing w:val="10"/>
          <w:kern w:val="0"/>
          <w:sz w:val="24"/>
          <w:szCs w:val="24"/>
          <w14:ligatures w14:val="none"/>
        </w:rPr>
        <w:t xml:space="preserve">generated approximately </w:t>
      </w:r>
      <w:r w:rsidR="00E41A80">
        <w:rPr>
          <w:rFonts w:ascii="Montserrat" w:eastAsia="Calibri" w:hAnsi="Montserrat" w:cs="Times New Roman"/>
          <w:spacing w:val="10"/>
          <w:kern w:val="0"/>
          <w:sz w:val="24"/>
          <w:szCs w:val="24"/>
          <w14:ligatures w14:val="none"/>
        </w:rPr>
        <w:t>$7,998,530,587 in Gross Regional Product</w:t>
      </w:r>
      <w:r w:rsidR="00DE199E">
        <w:rPr>
          <w:rFonts w:ascii="Montserrat" w:eastAsia="Calibri" w:hAnsi="Montserrat" w:cs="Times New Roman"/>
          <w:spacing w:val="10"/>
          <w:kern w:val="0"/>
          <w:sz w:val="24"/>
          <w:szCs w:val="24"/>
          <w14:ligatures w14:val="none"/>
        </w:rPr>
        <w:t xml:space="preserve"> and $508,929,009 in</w:t>
      </w:r>
      <w:r w:rsidR="00201A27">
        <w:rPr>
          <w:rFonts w:ascii="Montserrat" w:eastAsia="Calibri" w:hAnsi="Montserrat" w:cs="Times New Roman"/>
          <w:spacing w:val="10"/>
          <w:kern w:val="0"/>
          <w:sz w:val="24"/>
          <w:szCs w:val="24"/>
          <w14:ligatures w14:val="none"/>
        </w:rPr>
        <w:t xml:space="preserve"> taxes on production and imports, excluding subsidies. </w:t>
      </w:r>
    </w:p>
    <w:p w14:paraId="4B7081E8" w14:textId="7556D57E" w:rsidR="00E9539B" w:rsidRDefault="00CB3613">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The top three industries that employ the </w:t>
      </w:r>
      <w:r w:rsidR="00B97A91">
        <w:rPr>
          <w:rFonts w:ascii="Montserrat" w:eastAsia="Calibri" w:hAnsi="Montserrat" w:cs="Times New Roman"/>
          <w:spacing w:val="10"/>
          <w:kern w:val="0"/>
          <w:sz w:val="24"/>
          <w:szCs w:val="24"/>
          <w14:ligatures w14:val="none"/>
        </w:rPr>
        <w:t>highest number of jobs include</w:t>
      </w:r>
      <w:r w:rsidR="00727A3E" w:rsidRPr="00727A3E">
        <w:rPr>
          <w:rFonts w:ascii="Montserrat" w:eastAsia="Calibri" w:hAnsi="Montserrat" w:cs="Times New Roman"/>
          <w:spacing w:val="10"/>
          <w:kern w:val="0"/>
          <w:sz w:val="24"/>
          <w:szCs w:val="24"/>
          <w14:ligatures w14:val="none"/>
        </w:rPr>
        <w:t xml:space="preserve"> Government (13,808), Manufacturing (11,146),</w:t>
      </w:r>
      <w:r w:rsidR="00C10CA0">
        <w:rPr>
          <w:rFonts w:ascii="Montserrat" w:eastAsia="Calibri" w:hAnsi="Montserrat" w:cs="Times New Roman"/>
          <w:spacing w:val="10"/>
          <w:kern w:val="0"/>
          <w:sz w:val="24"/>
          <w:szCs w:val="24"/>
          <w14:ligatures w14:val="none"/>
        </w:rPr>
        <w:t xml:space="preserve"> and Health Care and Social Assistance (</w:t>
      </w:r>
      <w:r w:rsidR="00B97A91">
        <w:rPr>
          <w:rFonts w:ascii="Montserrat" w:eastAsia="Calibri" w:hAnsi="Montserrat" w:cs="Times New Roman"/>
          <w:spacing w:val="10"/>
          <w:kern w:val="0"/>
          <w:sz w:val="24"/>
          <w:szCs w:val="24"/>
          <w14:ligatures w14:val="none"/>
        </w:rPr>
        <w:t xml:space="preserve">10,180). </w:t>
      </w:r>
      <w:r w:rsidR="007968BE">
        <w:rPr>
          <w:rFonts w:ascii="Montserrat" w:eastAsia="Calibri" w:hAnsi="Montserrat" w:cs="Times New Roman"/>
          <w:spacing w:val="10"/>
          <w:kern w:val="0"/>
          <w:sz w:val="24"/>
          <w:szCs w:val="24"/>
          <w14:ligatures w14:val="none"/>
        </w:rPr>
        <w:t>In the period from 2017 to 202</w:t>
      </w:r>
      <w:r w:rsidR="0096370C">
        <w:rPr>
          <w:rFonts w:ascii="Montserrat" w:eastAsia="Calibri" w:hAnsi="Montserrat" w:cs="Times New Roman"/>
          <w:spacing w:val="10"/>
          <w:kern w:val="0"/>
          <w:sz w:val="24"/>
          <w:szCs w:val="24"/>
          <w14:ligatures w14:val="none"/>
        </w:rPr>
        <w:t>3</w:t>
      </w:r>
      <w:r w:rsidR="007968BE">
        <w:rPr>
          <w:rFonts w:ascii="Montserrat" w:eastAsia="Calibri" w:hAnsi="Montserrat" w:cs="Times New Roman"/>
          <w:spacing w:val="10"/>
          <w:kern w:val="0"/>
          <w:sz w:val="24"/>
          <w:szCs w:val="24"/>
          <w14:ligatures w14:val="none"/>
        </w:rPr>
        <w:t xml:space="preserve">, the industries that </w:t>
      </w:r>
      <w:r w:rsidR="0096370C">
        <w:rPr>
          <w:rFonts w:ascii="Montserrat" w:eastAsia="Calibri" w:hAnsi="Montserrat" w:cs="Times New Roman"/>
          <w:spacing w:val="10"/>
          <w:kern w:val="0"/>
          <w:sz w:val="24"/>
          <w:szCs w:val="24"/>
          <w14:ligatures w14:val="none"/>
        </w:rPr>
        <w:t>witnessed</w:t>
      </w:r>
      <w:r w:rsidR="007968BE">
        <w:rPr>
          <w:rFonts w:ascii="Montserrat" w:eastAsia="Calibri" w:hAnsi="Montserrat" w:cs="Times New Roman"/>
          <w:spacing w:val="10"/>
          <w:kern w:val="0"/>
          <w:sz w:val="24"/>
          <w:szCs w:val="24"/>
          <w14:ligatures w14:val="none"/>
        </w:rPr>
        <w:t xml:space="preserve"> </w:t>
      </w:r>
      <w:r w:rsidR="0096370C">
        <w:rPr>
          <w:rFonts w:ascii="Montserrat" w:eastAsia="Calibri" w:hAnsi="Montserrat" w:cs="Times New Roman"/>
          <w:spacing w:val="10"/>
          <w:kern w:val="0"/>
          <w:sz w:val="24"/>
          <w:szCs w:val="24"/>
          <w14:ligatures w14:val="none"/>
        </w:rPr>
        <w:t>the highest</w:t>
      </w:r>
      <w:r w:rsidR="007968BE">
        <w:rPr>
          <w:rFonts w:ascii="Montserrat" w:eastAsia="Calibri" w:hAnsi="Montserrat" w:cs="Times New Roman"/>
          <w:spacing w:val="10"/>
          <w:kern w:val="0"/>
          <w:sz w:val="24"/>
          <w:szCs w:val="24"/>
          <w14:ligatures w14:val="none"/>
        </w:rPr>
        <w:t xml:space="preserve"> </w:t>
      </w:r>
      <w:r w:rsidR="007968BE" w:rsidRPr="004B4AA4">
        <w:rPr>
          <w:rFonts w:ascii="Montserrat" w:eastAsia="Calibri" w:hAnsi="Montserrat" w:cs="Times New Roman"/>
          <w:b/>
          <w:bCs/>
          <w:spacing w:val="10"/>
          <w:kern w:val="0"/>
          <w:sz w:val="24"/>
          <w:szCs w:val="24"/>
          <w14:ligatures w14:val="none"/>
        </w:rPr>
        <w:t>growth</w:t>
      </w:r>
      <w:r w:rsidR="007968BE">
        <w:rPr>
          <w:rFonts w:ascii="Montserrat" w:eastAsia="Calibri" w:hAnsi="Montserrat" w:cs="Times New Roman"/>
          <w:spacing w:val="10"/>
          <w:kern w:val="0"/>
          <w:sz w:val="24"/>
          <w:szCs w:val="24"/>
          <w14:ligatures w14:val="none"/>
        </w:rPr>
        <w:t xml:space="preserve"> </w:t>
      </w:r>
      <w:r w:rsidR="004B4AA4">
        <w:rPr>
          <w:rFonts w:ascii="Montserrat" w:eastAsia="Calibri" w:hAnsi="Montserrat" w:cs="Times New Roman"/>
          <w:spacing w:val="10"/>
          <w:kern w:val="0"/>
          <w:sz w:val="24"/>
          <w:szCs w:val="24"/>
          <w14:ligatures w14:val="none"/>
        </w:rPr>
        <w:t>were</w:t>
      </w:r>
      <w:r w:rsidR="00727A3E" w:rsidRPr="00727A3E">
        <w:rPr>
          <w:rFonts w:ascii="Montserrat" w:eastAsia="Calibri" w:hAnsi="Montserrat" w:cs="Times New Roman"/>
          <w:spacing w:val="10"/>
          <w:kern w:val="0"/>
          <w:sz w:val="24"/>
          <w:szCs w:val="24"/>
          <w14:ligatures w14:val="none"/>
        </w:rPr>
        <w:t xml:space="preserve"> Management of Companies and Enterprises (20%), Wholesale Trade (19%),</w:t>
      </w:r>
      <w:r w:rsidR="00D0326B">
        <w:rPr>
          <w:rFonts w:ascii="Montserrat" w:eastAsia="Calibri" w:hAnsi="Montserrat" w:cs="Times New Roman"/>
          <w:spacing w:val="10"/>
          <w:kern w:val="0"/>
          <w:sz w:val="24"/>
          <w:szCs w:val="24"/>
          <w14:ligatures w14:val="none"/>
        </w:rPr>
        <w:t xml:space="preserve"> and </w:t>
      </w:r>
      <w:r w:rsidR="0096370C">
        <w:rPr>
          <w:rFonts w:ascii="Montserrat" w:eastAsia="Calibri" w:hAnsi="Montserrat" w:cs="Times New Roman"/>
          <w:spacing w:val="10"/>
          <w:kern w:val="0"/>
          <w:sz w:val="24"/>
          <w:szCs w:val="24"/>
          <w14:ligatures w14:val="none"/>
        </w:rPr>
        <w:t xml:space="preserve">Mining, Quarrying, and Oil and Gas Extraction (16%). On the other hand, the three industries that witnessed the </w:t>
      </w:r>
      <w:r w:rsidR="004B46D7">
        <w:rPr>
          <w:rFonts w:ascii="Montserrat" w:eastAsia="Calibri" w:hAnsi="Montserrat" w:cs="Times New Roman"/>
          <w:spacing w:val="10"/>
          <w:kern w:val="0"/>
          <w:sz w:val="24"/>
          <w:szCs w:val="24"/>
          <w14:ligatures w14:val="none"/>
        </w:rPr>
        <w:t>most significant</w:t>
      </w:r>
      <w:r w:rsidR="0096370C">
        <w:rPr>
          <w:rFonts w:ascii="Montserrat" w:eastAsia="Calibri" w:hAnsi="Montserrat" w:cs="Times New Roman"/>
          <w:spacing w:val="10"/>
          <w:kern w:val="0"/>
          <w:sz w:val="24"/>
          <w:szCs w:val="24"/>
          <w14:ligatures w14:val="none"/>
        </w:rPr>
        <w:t xml:space="preserve"> </w:t>
      </w:r>
      <w:r w:rsidR="0096370C" w:rsidRPr="0096370C">
        <w:rPr>
          <w:rFonts w:ascii="Montserrat" w:eastAsia="Calibri" w:hAnsi="Montserrat" w:cs="Times New Roman"/>
          <w:b/>
          <w:bCs/>
          <w:spacing w:val="10"/>
          <w:kern w:val="0"/>
          <w:sz w:val="24"/>
          <w:szCs w:val="24"/>
          <w14:ligatures w14:val="none"/>
        </w:rPr>
        <w:t>decline</w:t>
      </w:r>
      <w:r w:rsidR="0096370C">
        <w:rPr>
          <w:rFonts w:ascii="Montserrat" w:eastAsia="Calibri" w:hAnsi="Montserrat" w:cs="Times New Roman"/>
          <w:spacing w:val="10"/>
          <w:kern w:val="0"/>
          <w:sz w:val="24"/>
          <w:szCs w:val="24"/>
          <w14:ligatures w14:val="none"/>
        </w:rPr>
        <w:t xml:space="preserve"> include</w:t>
      </w:r>
      <w:r w:rsidR="00727A3E" w:rsidRPr="00727A3E">
        <w:rPr>
          <w:rFonts w:ascii="Montserrat" w:eastAsia="Calibri" w:hAnsi="Montserrat" w:cs="Times New Roman"/>
          <w:spacing w:val="10"/>
          <w:kern w:val="0"/>
          <w:sz w:val="24"/>
          <w:szCs w:val="24"/>
          <w14:ligatures w14:val="none"/>
        </w:rPr>
        <w:t xml:space="preserve"> Administrative and Support and Waste Management and Remediation Services (-36%), Utilities (-16%),</w:t>
      </w:r>
      <w:r w:rsidR="00E90393">
        <w:rPr>
          <w:rFonts w:ascii="Montserrat" w:eastAsia="Calibri" w:hAnsi="Montserrat" w:cs="Times New Roman"/>
          <w:spacing w:val="10"/>
          <w:kern w:val="0"/>
          <w:sz w:val="24"/>
          <w:szCs w:val="24"/>
          <w14:ligatures w14:val="none"/>
        </w:rPr>
        <w:t xml:space="preserve"> and Finance and Insurance (</w:t>
      </w:r>
      <w:r w:rsidR="0031503A">
        <w:rPr>
          <w:rFonts w:ascii="Montserrat" w:eastAsia="Calibri" w:hAnsi="Montserrat" w:cs="Times New Roman"/>
          <w:spacing w:val="10"/>
          <w:kern w:val="0"/>
          <w:sz w:val="24"/>
          <w:szCs w:val="24"/>
          <w14:ligatures w14:val="none"/>
        </w:rPr>
        <w:t>-</w:t>
      </w:r>
      <w:r w:rsidR="00E90393">
        <w:rPr>
          <w:rFonts w:ascii="Montserrat" w:eastAsia="Calibri" w:hAnsi="Montserrat" w:cs="Times New Roman"/>
          <w:spacing w:val="10"/>
          <w:kern w:val="0"/>
          <w:sz w:val="24"/>
          <w:szCs w:val="24"/>
          <w14:ligatures w14:val="none"/>
        </w:rPr>
        <w:t>12%).</w:t>
      </w:r>
      <w:r w:rsidR="00F1408A">
        <w:rPr>
          <w:rStyle w:val="FootnoteReference"/>
          <w:rFonts w:ascii="Montserrat" w:eastAsia="Calibri" w:hAnsi="Montserrat" w:cs="Times New Roman"/>
          <w:spacing w:val="10"/>
          <w:kern w:val="0"/>
          <w:sz w:val="24"/>
          <w:szCs w:val="24"/>
          <w14:ligatures w14:val="none"/>
        </w:rPr>
        <w:footnoteReference w:id="6"/>
      </w:r>
      <w:r w:rsidR="00E90393">
        <w:rPr>
          <w:rFonts w:ascii="Montserrat" w:eastAsia="Calibri" w:hAnsi="Montserrat" w:cs="Times New Roman"/>
          <w:spacing w:val="10"/>
          <w:kern w:val="0"/>
          <w:sz w:val="24"/>
          <w:szCs w:val="24"/>
          <w14:ligatures w14:val="none"/>
        </w:rPr>
        <w:t xml:space="preserve"> </w:t>
      </w:r>
    </w:p>
    <w:p w14:paraId="52489955" w14:textId="575B0A54" w:rsidR="00E9539B" w:rsidRDefault="003605B5">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Of the top three industries </w:t>
      </w:r>
      <w:r w:rsidR="00C4614F">
        <w:rPr>
          <w:rFonts w:ascii="Montserrat" w:eastAsia="Calibri" w:hAnsi="Montserrat" w:cs="Times New Roman"/>
          <w:spacing w:val="10"/>
          <w:kern w:val="0"/>
          <w:sz w:val="24"/>
          <w:szCs w:val="24"/>
          <w14:ligatures w14:val="none"/>
        </w:rPr>
        <w:t xml:space="preserve">with the highest number of jobs, </w:t>
      </w:r>
      <w:r w:rsidR="009845B4">
        <w:rPr>
          <w:rFonts w:ascii="Montserrat" w:eastAsia="Calibri" w:hAnsi="Montserrat" w:cs="Times New Roman"/>
          <w:spacing w:val="10"/>
          <w:kern w:val="0"/>
          <w:sz w:val="24"/>
          <w:szCs w:val="24"/>
          <w14:ligatures w14:val="none"/>
        </w:rPr>
        <w:t>Government and Manufacturing have declined</w:t>
      </w:r>
      <w:r w:rsidR="00C4614F">
        <w:rPr>
          <w:rFonts w:ascii="Montserrat" w:eastAsia="Calibri" w:hAnsi="Montserrat" w:cs="Times New Roman"/>
          <w:spacing w:val="10"/>
          <w:kern w:val="0"/>
          <w:sz w:val="24"/>
          <w:szCs w:val="24"/>
          <w14:ligatures w14:val="none"/>
        </w:rPr>
        <w:t xml:space="preserve"> since 2017 (-4 % and -7 </w:t>
      </w:r>
      <w:r w:rsidR="00C4614F">
        <w:rPr>
          <w:rFonts w:ascii="Montserrat" w:eastAsia="Calibri" w:hAnsi="Montserrat" w:cs="Times New Roman"/>
          <w:spacing w:val="10"/>
          <w:kern w:val="0"/>
          <w:sz w:val="24"/>
          <w:szCs w:val="24"/>
          <w14:ligatures w14:val="none"/>
        </w:rPr>
        <w:lastRenderedPageBreak/>
        <w:t xml:space="preserve">%, respectively). On the other hand, the number of jobs in health care and social assistance has </w:t>
      </w:r>
      <w:r w:rsidR="006D0546">
        <w:rPr>
          <w:rFonts w:ascii="Montserrat" w:eastAsia="Calibri" w:hAnsi="Montserrat" w:cs="Times New Roman"/>
          <w:spacing w:val="10"/>
          <w:kern w:val="0"/>
          <w:sz w:val="24"/>
          <w:szCs w:val="24"/>
          <w14:ligatures w14:val="none"/>
        </w:rPr>
        <w:t>increased by 1% since 2017.</w:t>
      </w:r>
      <w:r w:rsidR="002465A3">
        <w:rPr>
          <w:rStyle w:val="FootnoteReference"/>
          <w:rFonts w:ascii="Montserrat" w:eastAsia="Calibri" w:hAnsi="Montserrat" w:cs="Times New Roman"/>
          <w:spacing w:val="10"/>
          <w:kern w:val="0"/>
          <w:sz w:val="24"/>
          <w:szCs w:val="24"/>
          <w14:ligatures w14:val="none"/>
        </w:rPr>
        <w:footnoteReference w:id="7"/>
      </w:r>
      <w:r w:rsidR="006D0546">
        <w:rPr>
          <w:rFonts w:ascii="Montserrat" w:eastAsia="Calibri" w:hAnsi="Montserrat" w:cs="Times New Roman"/>
          <w:spacing w:val="10"/>
          <w:kern w:val="0"/>
          <w:sz w:val="24"/>
          <w:szCs w:val="24"/>
          <w14:ligatures w14:val="none"/>
        </w:rPr>
        <w:t xml:space="preserve"> </w:t>
      </w:r>
    </w:p>
    <w:p w14:paraId="4F5193B8" w14:textId="3241CDA7" w:rsidR="00A35064" w:rsidRDefault="00A35064">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 xml:space="preserve">Indiana, the Terre Haute MSA region, and </w:t>
      </w:r>
      <w:r w:rsidR="0037139F">
        <w:rPr>
          <w:rFonts w:ascii="Montserrat" w:eastAsia="Calibri" w:hAnsi="Montserrat" w:cs="Times New Roman"/>
          <w:spacing w:val="10"/>
          <w:kern w:val="0"/>
          <w:sz w:val="24"/>
          <w:szCs w:val="24"/>
          <w14:ligatures w14:val="none"/>
        </w:rPr>
        <w:t>Parke</w:t>
      </w:r>
      <w:r>
        <w:rPr>
          <w:rFonts w:ascii="Montserrat" w:eastAsia="Calibri" w:hAnsi="Montserrat" w:cs="Times New Roman"/>
          <w:spacing w:val="10"/>
          <w:kern w:val="0"/>
          <w:sz w:val="24"/>
          <w:szCs w:val="24"/>
          <w14:ligatures w14:val="none"/>
        </w:rPr>
        <w:t xml:space="preserve"> County </w:t>
      </w:r>
      <w:r w:rsidR="0037139F">
        <w:rPr>
          <w:rFonts w:ascii="Montserrat" w:eastAsia="Calibri" w:hAnsi="Montserrat" w:cs="Times New Roman"/>
          <w:spacing w:val="10"/>
          <w:kern w:val="0"/>
          <w:sz w:val="24"/>
          <w:szCs w:val="24"/>
          <w14:ligatures w14:val="none"/>
        </w:rPr>
        <w:t>are</w:t>
      </w:r>
      <w:r>
        <w:rPr>
          <w:rFonts w:ascii="Montserrat" w:eastAsia="Calibri" w:hAnsi="Montserrat" w:cs="Times New Roman"/>
          <w:spacing w:val="10"/>
          <w:kern w:val="0"/>
          <w:sz w:val="24"/>
          <w:szCs w:val="24"/>
          <w14:ligatures w14:val="none"/>
        </w:rPr>
        <w:t xml:space="preserve"> the three levels of analysis. </w:t>
      </w:r>
      <w:r w:rsidR="002A0974">
        <w:rPr>
          <w:rFonts w:ascii="Montserrat" w:eastAsia="Calibri" w:hAnsi="Montserrat" w:cs="Times New Roman"/>
          <w:spacing w:val="10"/>
          <w:kern w:val="0"/>
          <w:sz w:val="24"/>
          <w:szCs w:val="24"/>
          <w14:ligatures w14:val="none"/>
        </w:rPr>
        <w:t xml:space="preserve">ISU remains </w:t>
      </w:r>
      <w:r w:rsidR="00C4614F">
        <w:rPr>
          <w:rFonts w:ascii="Montserrat" w:eastAsia="Calibri" w:hAnsi="Montserrat" w:cs="Times New Roman"/>
          <w:spacing w:val="10"/>
          <w:kern w:val="0"/>
          <w:sz w:val="24"/>
          <w:szCs w:val="24"/>
          <w14:ligatures w14:val="none"/>
        </w:rPr>
        <w:t>one of the Wabash Valley's main employers</w:t>
      </w:r>
      <w:r w:rsidR="0082559A">
        <w:rPr>
          <w:rFonts w:ascii="Montserrat" w:eastAsia="Calibri" w:hAnsi="Montserrat" w:cs="Times New Roman"/>
          <w:spacing w:val="10"/>
          <w:kern w:val="0"/>
          <w:sz w:val="24"/>
          <w:szCs w:val="24"/>
          <w14:ligatures w14:val="none"/>
        </w:rPr>
        <w:t xml:space="preserve">, allowing for </w:t>
      </w:r>
      <w:r w:rsidR="00C4614F">
        <w:rPr>
          <w:rFonts w:ascii="Montserrat" w:eastAsia="Calibri" w:hAnsi="Montserrat" w:cs="Times New Roman"/>
          <w:spacing w:val="10"/>
          <w:kern w:val="0"/>
          <w:sz w:val="24"/>
          <w:szCs w:val="24"/>
          <w14:ligatures w14:val="none"/>
        </w:rPr>
        <w:t xml:space="preserve">a </w:t>
      </w:r>
      <w:r w:rsidR="0082559A">
        <w:rPr>
          <w:rFonts w:ascii="Montserrat" w:eastAsia="Calibri" w:hAnsi="Montserrat" w:cs="Times New Roman"/>
          <w:spacing w:val="10"/>
          <w:kern w:val="0"/>
          <w:sz w:val="24"/>
          <w:szCs w:val="24"/>
          <w14:ligatures w14:val="none"/>
        </w:rPr>
        <w:t xml:space="preserve">large-scale economic impact. </w:t>
      </w:r>
    </w:p>
    <w:p w14:paraId="5D8461D1" w14:textId="77777777" w:rsidR="0084543C" w:rsidRDefault="00AD102C" w:rsidP="0084543C">
      <w:pPr>
        <w:rPr>
          <w:rFonts w:ascii="Montserrat" w:eastAsia="Calibri" w:hAnsi="Montserrat" w:cs="Times New Roman"/>
          <w:spacing w:val="10"/>
          <w:kern w:val="0"/>
          <w:sz w:val="24"/>
          <w:szCs w:val="24"/>
          <w14:ligatures w14:val="none"/>
        </w:rPr>
      </w:pPr>
      <w:r>
        <w:rPr>
          <w:rFonts w:ascii="Montserrat" w:eastAsia="Calibri" w:hAnsi="Montserrat" w:cs="Times New Roman"/>
          <w:spacing w:val="10"/>
          <w:kern w:val="0"/>
          <w:sz w:val="24"/>
          <w:szCs w:val="24"/>
          <w14:ligatures w14:val="none"/>
        </w:rPr>
        <w:t>In the following pages, we utilize a rigorous, data-supported approach to estimate</w:t>
      </w:r>
      <w:r w:rsidR="00683B65">
        <w:rPr>
          <w:rFonts w:ascii="Montserrat" w:eastAsia="Calibri" w:hAnsi="Montserrat" w:cs="Times New Roman"/>
          <w:spacing w:val="10"/>
          <w:kern w:val="0"/>
          <w:sz w:val="24"/>
          <w:szCs w:val="24"/>
          <w14:ligatures w14:val="none"/>
        </w:rPr>
        <w:t xml:space="preserve"> economic impact</w:t>
      </w:r>
      <w:r w:rsidR="006B6637">
        <w:rPr>
          <w:rFonts w:ascii="Montserrat" w:eastAsia="Calibri" w:hAnsi="Montserrat" w:cs="Times New Roman"/>
          <w:spacing w:val="10"/>
          <w:kern w:val="0"/>
          <w:sz w:val="24"/>
          <w:szCs w:val="24"/>
          <w14:ligatures w14:val="none"/>
        </w:rPr>
        <w:t>.</w:t>
      </w:r>
      <w:r w:rsidR="00683B65">
        <w:rPr>
          <w:rFonts w:ascii="Montserrat" w:eastAsia="Calibri" w:hAnsi="Montserrat" w:cs="Times New Roman"/>
          <w:spacing w:val="10"/>
          <w:kern w:val="0"/>
          <w:sz w:val="24"/>
          <w:szCs w:val="24"/>
          <w14:ligatures w14:val="none"/>
        </w:rPr>
        <w:t xml:space="preserve"> </w:t>
      </w:r>
      <w:r w:rsidR="0047243E">
        <w:rPr>
          <w:rFonts w:ascii="Montserrat" w:eastAsia="Calibri" w:hAnsi="Montserrat" w:cs="Times New Roman"/>
          <w:spacing w:val="10"/>
          <w:kern w:val="0"/>
          <w:sz w:val="24"/>
          <w:szCs w:val="24"/>
          <w14:ligatures w14:val="none"/>
        </w:rPr>
        <w:t xml:space="preserve">We apply deductive, largely linear logic to estimate these benefits – in extra earnings, taxes, </w:t>
      </w:r>
      <w:r w:rsidR="008054DA">
        <w:rPr>
          <w:rFonts w:ascii="Montserrat" w:eastAsia="Calibri" w:hAnsi="Montserrat" w:cs="Times New Roman"/>
          <w:spacing w:val="10"/>
          <w:kern w:val="0"/>
          <w:sz w:val="24"/>
          <w:szCs w:val="24"/>
          <w14:ligatures w14:val="none"/>
        </w:rPr>
        <w:t xml:space="preserve">and GRP generated. </w:t>
      </w:r>
      <w:r w:rsidR="0084543C">
        <w:rPr>
          <w:rFonts w:ascii="Montserrat" w:eastAsia="Calibri" w:hAnsi="Montserrat" w:cs="Times New Roman"/>
          <w:spacing w:val="10"/>
          <w:kern w:val="0"/>
          <w:sz w:val="24"/>
          <w:szCs w:val="24"/>
          <w14:ligatures w14:val="none"/>
        </w:rPr>
        <w:t>To accomplish this, we answer this collection of questions methodologically and in order, specific to</w:t>
      </w:r>
    </w:p>
    <w:p w14:paraId="2140AB95" w14:textId="1FB46FC0" w:rsidR="0084543C" w:rsidRPr="00BE4496" w:rsidRDefault="00CD1E0B" w:rsidP="00CD1E0B">
      <w:pPr>
        <w:pStyle w:val="ListParagraph"/>
        <w:numPr>
          <w:ilvl w:val="0"/>
          <w:numId w:val="27"/>
        </w:numPr>
        <w:rPr>
          <w:rFonts w:ascii="Montserrat" w:eastAsia="Calibri" w:hAnsi="Montserrat" w:cs="Times New Roman"/>
          <w:b/>
          <w:bCs/>
          <w:spacing w:val="10"/>
          <w:kern w:val="0"/>
          <w:sz w:val="24"/>
          <w:szCs w:val="24"/>
          <w14:ligatures w14:val="none"/>
        </w:rPr>
      </w:pPr>
      <w:r w:rsidRPr="00BE4496">
        <w:rPr>
          <w:rFonts w:ascii="Montserrat" w:eastAsia="Calibri" w:hAnsi="Montserrat" w:cs="Times New Roman"/>
          <w:b/>
          <w:bCs/>
          <w:spacing w:val="10"/>
          <w:kern w:val="0"/>
          <w:sz w:val="24"/>
          <w:szCs w:val="24"/>
          <w14:ligatures w14:val="none"/>
        </w:rPr>
        <w:t xml:space="preserve">What </w:t>
      </w:r>
      <w:r w:rsidR="00AD4966" w:rsidRPr="00BE4496">
        <w:rPr>
          <w:rFonts w:ascii="Montserrat" w:eastAsia="Calibri" w:hAnsi="Montserrat" w:cs="Times New Roman"/>
          <w:b/>
          <w:bCs/>
          <w:spacing w:val="10"/>
          <w:kern w:val="0"/>
          <w:sz w:val="24"/>
          <w:szCs w:val="24"/>
          <w14:ligatures w14:val="none"/>
        </w:rPr>
        <w:t>are</w:t>
      </w:r>
      <w:r w:rsidRPr="00BE4496">
        <w:rPr>
          <w:rFonts w:ascii="Montserrat" w:eastAsia="Calibri" w:hAnsi="Montserrat" w:cs="Times New Roman"/>
          <w:b/>
          <w:bCs/>
          <w:spacing w:val="10"/>
          <w:kern w:val="0"/>
          <w:sz w:val="24"/>
          <w:szCs w:val="24"/>
          <w14:ligatures w14:val="none"/>
        </w:rPr>
        <w:t xml:space="preserve"> the total dollars generated </w:t>
      </w:r>
      <w:r w:rsidR="00AD4966" w:rsidRPr="00BE4496">
        <w:rPr>
          <w:rFonts w:ascii="Montserrat" w:eastAsia="Calibri" w:hAnsi="Montserrat" w:cs="Times New Roman"/>
          <w:b/>
          <w:bCs/>
          <w:spacing w:val="10"/>
          <w:kern w:val="0"/>
          <w:sz w:val="24"/>
          <w:szCs w:val="24"/>
          <w14:ligatures w14:val="none"/>
        </w:rPr>
        <w:t xml:space="preserve">from Indiana State University? </w:t>
      </w:r>
    </w:p>
    <w:p w14:paraId="0E782AB3" w14:textId="116497D3" w:rsidR="00AD4966" w:rsidRPr="00BE4496" w:rsidRDefault="00AD4966" w:rsidP="00CD1E0B">
      <w:pPr>
        <w:pStyle w:val="ListParagraph"/>
        <w:numPr>
          <w:ilvl w:val="0"/>
          <w:numId w:val="27"/>
        </w:numPr>
        <w:rPr>
          <w:rFonts w:ascii="Montserrat" w:eastAsia="Calibri" w:hAnsi="Montserrat" w:cs="Times New Roman"/>
          <w:b/>
          <w:bCs/>
          <w:spacing w:val="10"/>
          <w:kern w:val="0"/>
          <w:sz w:val="24"/>
          <w:szCs w:val="24"/>
          <w14:ligatures w14:val="none"/>
        </w:rPr>
      </w:pPr>
      <w:r w:rsidRPr="00BE4496">
        <w:rPr>
          <w:rFonts w:ascii="Montserrat" w:eastAsia="Calibri" w:hAnsi="Montserrat" w:cs="Times New Roman"/>
          <w:b/>
          <w:bCs/>
          <w:spacing w:val="10"/>
          <w:kern w:val="0"/>
          <w:sz w:val="24"/>
          <w:szCs w:val="24"/>
          <w14:ligatures w14:val="none"/>
        </w:rPr>
        <w:t xml:space="preserve">What </w:t>
      </w:r>
      <w:r w:rsidR="00284359" w:rsidRPr="00BE4496">
        <w:rPr>
          <w:rFonts w:ascii="Montserrat" w:eastAsia="Calibri" w:hAnsi="Montserrat" w:cs="Times New Roman"/>
          <w:b/>
          <w:bCs/>
          <w:spacing w:val="10"/>
          <w:kern w:val="0"/>
          <w:sz w:val="24"/>
          <w:szCs w:val="24"/>
          <w14:ligatures w14:val="none"/>
        </w:rPr>
        <w:t xml:space="preserve">is the total number of jobs </w:t>
      </w:r>
      <w:r w:rsidR="00C4614F" w:rsidRPr="00BE4496">
        <w:rPr>
          <w:rFonts w:ascii="Montserrat" w:eastAsia="Calibri" w:hAnsi="Montserrat" w:cs="Times New Roman"/>
          <w:b/>
          <w:bCs/>
          <w:spacing w:val="10"/>
          <w:kern w:val="0"/>
          <w:sz w:val="24"/>
          <w:szCs w:val="24"/>
          <w14:ligatures w14:val="none"/>
        </w:rPr>
        <w:t xml:space="preserve">Indiana State University </w:t>
      </w:r>
      <w:r w:rsidR="004B46D7" w:rsidRPr="00BE4496">
        <w:rPr>
          <w:rFonts w:ascii="Montserrat" w:eastAsia="Calibri" w:hAnsi="Montserrat" w:cs="Times New Roman"/>
          <w:b/>
          <w:bCs/>
          <w:spacing w:val="10"/>
          <w:kern w:val="0"/>
          <w:sz w:val="24"/>
          <w:szCs w:val="24"/>
          <w14:ligatures w14:val="none"/>
        </w:rPr>
        <w:t>generating</w:t>
      </w:r>
      <w:r w:rsidRPr="00BE4496">
        <w:rPr>
          <w:rFonts w:ascii="Montserrat" w:eastAsia="Calibri" w:hAnsi="Montserrat" w:cs="Times New Roman"/>
          <w:b/>
          <w:bCs/>
          <w:spacing w:val="10"/>
          <w:kern w:val="0"/>
          <w:sz w:val="24"/>
          <w:szCs w:val="24"/>
          <w14:ligatures w14:val="none"/>
        </w:rPr>
        <w:t xml:space="preserve">? </w:t>
      </w:r>
    </w:p>
    <w:p w14:paraId="1D5AF9A2" w14:textId="0BB3968E" w:rsidR="00AD4966" w:rsidRPr="00BE4496" w:rsidRDefault="007C2EA0" w:rsidP="00CD1E0B">
      <w:pPr>
        <w:pStyle w:val="ListParagraph"/>
        <w:numPr>
          <w:ilvl w:val="0"/>
          <w:numId w:val="27"/>
        </w:numPr>
        <w:rPr>
          <w:rFonts w:ascii="Montserrat" w:eastAsia="Calibri" w:hAnsi="Montserrat" w:cs="Times New Roman"/>
          <w:b/>
          <w:bCs/>
          <w:spacing w:val="10"/>
          <w:kern w:val="0"/>
          <w:sz w:val="24"/>
          <w:szCs w:val="24"/>
          <w14:ligatures w14:val="none"/>
        </w:rPr>
      </w:pPr>
      <w:r w:rsidRPr="00BE4496">
        <w:rPr>
          <w:rFonts w:ascii="Montserrat" w:eastAsia="Calibri" w:hAnsi="Montserrat" w:cs="Times New Roman"/>
          <w:b/>
          <w:bCs/>
          <w:spacing w:val="10"/>
          <w:kern w:val="0"/>
          <w:sz w:val="24"/>
          <w:szCs w:val="24"/>
          <w14:ligatures w14:val="none"/>
        </w:rPr>
        <w:t xml:space="preserve">What is the economic impact </w:t>
      </w:r>
      <w:r w:rsidR="00284359" w:rsidRPr="00BE4496">
        <w:rPr>
          <w:rFonts w:ascii="Montserrat" w:eastAsia="Calibri" w:hAnsi="Montserrat" w:cs="Times New Roman"/>
          <w:b/>
          <w:bCs/>
          <w:spacing w:val="10"/>
          <w:kern w:val="0"/>
          <w:sz w:val="24"/>
          <w:szCs w:val="24"/>
          <w14:ligatures w14:val="none"/>
        </w:rPr>
        <w:t>of</w:t>
      </w:r>
      <w:r w:rsidRPr="00BE4496">
        <w:rPr>
          <w:rFonts w:ascii="Montserrat" w:eastAsia="Calibri" w:hAnsi="Montserrat" w:cs="Times New Roman"/>
          <w:b/>
          <w:bCs/>
          <w:spacing w:val="10"/>
          <w:kern w:val="0"/>
          <w:sz w:val="24"/>
          <w:szCs w:val="24"/>
          <w14:ligatures w14:val="none"/>
        </w:rPr>
        <w:t xml:space="preserve"> </w:t>
      </w:r>
      <w:r w:rsidR="00C4614F" w:rsidRPr="00BE4496">
        <w:rPr>
          <w:rFonts w:ascii="Montserrat" w:eastAsia="Calibri" w:hAnsi="Montserrat" w:cs="Times New Roman"/>
          <w:b/>
          <w:bCs/>
          <w:spacing w:val="10"/>
          <w:kern w:val="0"/>
          <w:sz w:val="24"/>
          <w:szCs w:val="24"/>
          <w14:ligatures w14:val="none"/>
        </w:rPr>
        <w:t xml:space="preserve">the </w:t>
      </w:r>
      <w:r w:rsidRPr="00BE4496">
        <w:rPr>
          <w:rFonts w:ascii="Montserrat" w:eastAsia="Calibri" w:hAnsi="Montserrat" w:cs="Times New Roman"/>
          <w:b/>
          <w:bCs/>
          <w:spacing w:val="10"/>
          <w:kern w:val="0"/>
          <w:sz w:val="24"/>
          <w:szCs w:val="24"/>
          <w14:ligatures w14:val="none"/>
        </w:rPr>
        <w:t>spending category (</w:t>
      </w:r>
      <w:r w:rsidR="00644431" w:rsidRPr="00BE4496">
        <w:rPr>
          <w:rFonts w:ascii="Montserrat" w:eastAsia="Calibri" w:hAnsi="Montserrat" w:cs="Times New Roman"/>
          <w:b/>
          <w:bCs/>
          <w:spacing w:val="10"/>
          <w:kern w:val="0"/>
          <w:sz w:val="24"/>
          <w:szCs w:val="24"/>
          <w14:ligatures w14:val="none"/>
        </w:rPr>
        <w:t xml:space="preserve">capital projects, university operations, alumni spending, student spending, and visitor spending? </w:t>
      </w:r>
    </w:p>
    <w:p w14:paraId="7CDFF766" w14:textId="45241B09" w:rsidR="00644431" w:rsidRPr="00BE4496" w:rsidRDefault="00644431" w:rsidP="00CD1E0B">
      <w:pPr>
        <w:pStyle w:val="ListParagraph"/>
        <w:numPr>
          <w:ilvl w:val="0"/>
          <w:numId w:val="27"/>
        </w:numPr>
        <w:rPr>
          <w:rFonts w:ascii="Montserrat" w:eastAsia="Calibri" w:hAnsi="Montserrat" w:cs="Times New Roman"/>
          <w:b/>
          <w:bCs/>
          <w:spacing w:val="10"/>
          <w:kern w:val="0"/>
          <w:sz w:val="24"/>
          <w:szCs w:val="24"/>
          <w14:ligatures w14:val="none"/>
        </w:rPr>
      </w:pPr>
      <w:r w:rsidRPr="00BE4496">
        <w:rPr>
          <w:rFonts w:ascii="Montserrat" w:eastAsia="Calibri" w:hAnsi="Montserrat" w:cs="Times New Roman"/>
          <w:b/>
          <w:bCs/>
          <w:spacing w:val="10"/>
          <w:kern w:val="0"/>
          <w:sz w:val="24"/>
          <w:szCs w:val="24"/>
          <w14:ligatures w14:val="none"/>
        </w:rPr>
        <w:t xml:space="preserve">What is the direct, indirect, and induced impact of Indiana State University on </w:t>
      </w:r>
      <w:r w:rsidR="005D5B8F" w:rsidRPr="00BE4496">
        <w:rPr>
          <w:rFonts w:ascii="Montserrat" w:eastAsia="Calibri" w:hAnsi="Montserrat" w:cs="Times New Roman"/>
          <w:b/>
          <w:bCs/>
          <w:spacing w:val="10"/>
          <w:kern w:val="0"/>
          <w:sz w:val="24"/>
          <w:szCs w:val="24"/>
          <w14:ligatures w14:val="none"/>
        </w:rPr>
        <w:t>Parke</w:t>
      </w:r>
      <w:r w:rsidRPr="00BE4496">
        <w:rPr>
          <w:rFonts w:ascii="Montserrat" w:eastAsia="Calibri" w:hAnsi="Montserrat" w:cs="Times New Roman"/>
          <w:b/>
          <w:bCs/>
          <w:spacing w:val="10"/>
          <w:kern w:val="0"/>
          <w:sz w:val="24"/>
          <w:szCs w:val="24"/>
          <w14:ligatures w14:val="none"/>
        </w:rPr>
        <w:t xml:space="preserve"> County, Terre Haute MSA, and the State of Indiana? </w:t>
      </w:r>
    </w:p>
    <w:p w14:paraId="77A73316" w14:textId="77777777" w:rsidR="00002722" w:rsidRDefault="00002722" w:rsidP="007C7709">
      <w:pPr>
        <w:rPr>
          <w:rFonts w:ascii="Montserrat ExtraBold" w:eastAsia="Times New Roman" w:hAnsi="Montserrat ExtraBold" w:cs="Times New Roman"/>
          <w:b/>
          <w:bCs/>
          <w:color w:val="002060"/>
          <w:spacing w:val="10"/>
          <w:kern w:val="0"/>
          <w:sz w:val="48"/>
          <w:szCs w:val="48"/>
          <w14:ligatures w14:val="none"/>
        </w:rPr>
      </w:pPr>
    </w:p>
    <w:p w14:paraId="478CE112" w14:textId="77777777" w:rsidR="00002722" w:rsidRDefault="00002722" w:rsidP="007C7709">
      <w:pPr>
        <w:rPr>
          <w:rFonts w:ascii="Montserrat ExtraBold" w:eastAsia="Times New Roman" w:hAnsi="Montserrat ExtraBold" w:cs="Times New Roman"/>
          <w:b/>
          <w:bCs/>
          <w:color w:val="002060"/>
          <w:spacing w:val="10"/>
          <w:kern w:val="0"/>
          <w:sz w:val="48"/>
          <w:szCs w:val="48"/>
          <w14:ligatures w14:val="none"/>
        </w:rPr>
      </w:pPr>
    </w:p>
    <w:p w14:paraId="4E59B35D" w14:textId="77777777" w:rsidR="00002722" w:rsidRDefault="00002722" w:rsidP="007C7709">
      <w:pPr>
        <w:rPr>
          <w:rFonts w:ascii="Montserrat ExtraBold" w:eastAsia="Times New Roman" w:hAnsi="Montserrat ExtraBold" w:cs="Times New Roman"/>
          <w:b/>
          <w:bCs/>
          <w:color w:val="002060"/>
          <w:spacing w:val="10"/>
          <w:kern w:val="0"/>
          <w:sz w:val="48"/>
          <w:szCs w:val="48"/>
          <w14:ligatures w14:val="none"/>
        </w:rPr>
      </w:pPr>
    </w:p>
    <w:p w14:paraId="21AEC380" w14:textId="77777777" w:rsidR="00FA5E73" w:rsidRDefault="00FA5E73" w:rsidP="007C7709">
      <w:pPr>
        <w:rPr>
          <w:rFonts w:ascii="Montserrat ExtraBold" w:eastAsia="Times New Roman" w:hAnsi="Montserrat ExtraBold" w:cs="Times New Roman"/>
          <w:b/>
          <w:bCs/>
          <w:color w:val="002060"/>
          <w:spacing w:val="10"/>
          <w:kern w:val="0"/>
          <w:sz w:val="48"/>
          <w:szCs w:val="48"/>
          <w14:ligatures w14:val="none"/>
        </w:rPr>
      </w:pPr>
    </w:p>
    <w:p w14:paraId="2EBAA91A" w14:textId="77777777" w:rsidR="00C06291" w:rsidRDefault="00C06291" w:rsidP="007C7709">
      <w:pPr>
        <w:rPr>
          <w:rFonts w:ascii="Montserrat ExtraBold" w:eastAsia="Times New Roman" w:hAnsi="Montserrat ExtraBold" w:cs="Times New Roman"/>
          <w:b/>
          <w:bCs/>
          <w:color w:val="002060"/>
          <w:spacing w:val="10"/>
          <w:kern w:val="0"/>
          <w:sz w:val="48"/>
          <w:szCs w:val="48"/>
          <w14:ligatures w14:val="none"/>
        </w:rPr>
      </w:pPr>
    </w:p>
    <w:p w14:paraId="6700074D" w14:textId="77777777" w:rsidR="00C06291" w:rsidRDefault="00C06291" w:rsidP="007C7709">
      <w:pPr>
        <w:rPr>
          <w:rFonts w:ascii="Montserrat ExtraBold" w:eastAsia="Times New Roman" w:hAnsi="Montserrat ExtraBold" w:cs="Times New Roman"/>
          <w:b/>
          <w:bCs/>
          <w:color w:val="002060"/>
          <w:spacing w:val="10"/>
          <w:kern w:val="0"/>
          <w:sz w:val="48"/>
          <w:szCs w:val="48"/>
          <w14:ligatures w14:val="none"/>
        </w:rPr>
      </w:pPr>
    </w:p>
    <w:p w14:paraId="0C4DDF66" w14:textId="04C90467" w:rsidR="006C074F" w:rsidRDefault="005A37E7" w:rsidP="007C7709">
      <w:pPr>
        <w:rPr>
          <w:rFonts w:ascii="Montserrat ExtraBold" w:eastAsia="Times New Roman" w:hAnsi="Montserrat ExtraBold" w:cs="Times New Roman"/>
          <w:b/>
          <w:bCs/>
          <w:color w:val="002060"/>
          <w:spacing w:val="10"/>
          <w:kern w:val="0"/>
          <w:sz w:val="48"/>
          <w:szCs w:val="48"/>
          <w14:ligatures w14:val="none"/>
        </w:rPr>
      </w:pPr>
      <w:r>
        <w:rPr>
          <w:rFonts w:ascii="Montserrat ExtraBold" w:eastAsia="Times New Roman" w:hAnsi="Montserrat ExtraBold" w:cs="Times New Roman"/>
          <w:b/>
          <w:bCs/>
          <w:color w:val="002060"/>
          <w:spacing w:val="10"/>
          <w:kern w:val="0"/>
          <w:sz w:val="48"/>
          <w:szCs w:val="48"/>
          <w14:ligatures w14:val="none"/>
        </w:rPr>
        <w:lastRenderedPageBreak/>
        <w:t xml:space="preserve">Economic Impact of Indiana State University </w:t>
      </w:r>
      <w:r w:rsidR="007115F1">
        <w:rPr>
          <w:rFonts w:ascii="Montserrat ExtraBold" w:eastAsia="Times New Roman" w:hAnsi="Montserrat ExtraBold" w:cs="Times New Roman"/>
          <w:b/>
          <w:bCs/>
          <w:color w:val="002060"/>
          <w:spacing w:val="10"/>
          <w:kern w:val="0"/>
          <w:sz w:val="48"/>
          <w:szCs w:val="48"/>
          <w14:ligatures w14:val="none"/>
        </w:rPr>
        <w:t>202</w:t>
      </w:r>
      <w:r w:rsidR="056032CA">
        <w:rPr>
          <w:rFonts w:ascii="Montserrat ExtraBold" w:eastAsia="Times New Roman" w:hAnsi="Montserrat ExtraBold" w:cs="Times New Roman"/>
          <w:b/>
          <w:bCs/>
          <w:color w:val="002060"/>
          <w:spacing w:val="10"/>
          <w:kern w:val="0"/>
          <w:sz w:val="48"/>
          <w:szCs w:val="48"/>
          <w14:ligatures w14:val="none"/>
        </w:rPr>
        <w:t>4</w:t>
      </w:r>
    </w:p>
    <w:p w14:paraId="1C398174" w14:textId="54B52FDF" w:rsidR="005A37E7" w:rsidRDefault="00EA4D0D" w:rsidP="006D03F9">
      <w:pPr>
        <w:rPr>
          <w:rFonts w:ascii="Montserrat" w:eastAsia="Times New Roman" w:hAnsi="Montserrat" w:cs="Times New Roman"/>
          <w:spacing w:val="10"/>
          <w:kern w:val="0"/>
          <w:sz w:val="24"/>
          <w:szCs w:val="24"/>
          <w14:ligatures w14:val="none"/>
        </w:rPr>
      </w:pPr>
      <w:r w:rsidRPr="00EA4D0D">
        <w:rPr>
          <w:rFonts w:ascii="Montserrat" w:eastAsia="Times New Roman" w:hAnsi="Montserrat" w:cs="Times New Roman"/>
          <w:spacing w:val="10"/>
          <w:kern w:val="0"/>
          <w:sz w:val="24"/>
          <w:szCs w:val="24"/>
          <w14:ligatures w14:val="none"/>
        </w:rPr>
        <w:t xml:space="preserve">The impact of a university on </w:t>
      </w:r>
      <w:r w:rsidR="003863CD">
        <w:rPr>
          <w:rFonts w:ascii="Montserrat" w:eastAsia="Times New Roman" w:hAnsi="Montserrat" w:cs="Times New Roman"/>
          <w:spacing w:val="10"/>
          <w:kern w:val="0"/>
          <w:sz w:val="24"/>
          <w:szCs w:val="24"/>
          <w14:ligatures w14:val="none"/>
        </w:rPr>
        <w:t>the local and state economy</w:t>
      </w:r>
      <w:r w:rsidR="000B3C74">
        <w:rPr>
          <w:rFonts w:ascii="Montserrat" w:eastAsia="Times New Roman" w:hAnsi="Montserrat" w:cs="Times New Roman"/>
          <w:spacing w:val="10"/>
          <w:kern w:val="0"/>
          <w:sz w:val="24"/>
          <w:szCs w:val="24"/>
          <w14:ligatures w14:val="none"/>
        </w:rPr>
        <w:t xml:space="preserve"> is not limited to direct out</w:t>
      </w:r>
      <w:r w:rsidR="009240D7">
        <w:rPr>
          <w:rFonts w:ascii="Montserrat" w:eastAsia="Times New Roman" w:hAnsi="Montserrat" w:cs="Times New Roman"/>
          <w:spacing w:val="10"/>
          <w:kern w:val="0"/>
          <w:sz w:val="24"/>
          <w:szCs w:val="24"/>
          <w14:ligatures w14:val="none"/>
        </w:rPr>
        <w:t>puts</w:t>
      </w:r>
      <w:r w:rsidR="000B3C74">
        <w:rPr>
          <w:rFonts w:ascii="Montserrat" w:eastAsia="Times New Roman" w:hAnsi="Montserrat" w:cs="Times New Roman"/>
          <w:spacing w:val="10"/>
          <w:kern w:val="0"/>
          <w:sz w:val="24"/>
          <w:szCs w:val="24"/>
          <w14:ligatures w14:val="none"/>
        </w:rPr>
        <w:t xml:space="preserve"> or spending. </w:t>
      </w:r>
      <w:r w:rsidR="00817A7E">
        <w:rPr>
          <w:rFonts w:ascii="Montserrat" w:eastAsia="Times New Roman" w:hAnsi="Montserrat" w:cs="Times New Roman"/>
          <w:spacing w:val="10"/>
          <w:kern w:val="0"/>
          <w:sz w:val="24"/>
          <w:szCs w:val="24"/>
          <w14:ligatures w14:val="none"/>
        </w:rPr>
        <w:t>At any given time, funds invested by ISU are reinvested within the economy</w:t>
      </w:r>
      <w:r w:rsidR="006240CE">
        <w:rPr>
          <w:rFonts w:ascii="Montserrat" w:eastAsia="Times New Roman" w:hAnsi="Montserrat" w:cs="Times New Roman"/>
          <w:spacing w:val="10"/>
          <w:kern w:val="0"/>
          <w:sz w:val="24"/>
          <w:szCs w:val="24"/>
          <w14:ligatures w14:val="none"/>
        </w:rPr>
        <w:t xml:space="preserve">. </w:t>
      </w:r>
      <w:r w:rsidR="00AE7638">
        <w:rPr>
          <w:rFonts w:ascii="Montserrat" w:eastAsia="Times New Roman" w:hAnsi="Montserrat" w:cs="Times New Roman"/>
          <w:spacing w:val="10"/>
          <w:kern w:val="0"/>
          <w:sz w:val="24"/>
          <w:szCs w:val="24"/>
          <w14:ligatures w14:val="none"/>
        </w:rPr>
        <w:t xml:space="preserve">Employees receiving salaries, wages, benefits, etc., from the university </w:t>
      </w:r>
      <w:r w:rsidR="007F780B">
        <w:rPr>
          <w:rFonts w:ascii="Montserrat" w:eastAsia="Times New Roman" w:hAnsi="Montserrat" w:cs="Times New Roman"/>
          <w:spacing w:val="10"/>
          <w:kern w:val="0"/>
          <w:sz w:val="24"/>
          <w:szCs w:val="24"/>
          <w14:ligatures w14:val="none"/>
        </w:rPr>
        <w:t xml:space="preserve">will contribute to the local economy </w:t>
      </w:r>
      <w:r w:rsidR="00B034C5">
        <w:rPr>
          <w:rFonts w:ascii="Montserrat" w:eastAsia="Times New Roman" w:hAnsi="Montserrat" w:cs="Times New Roman"/>
          <w:spacing w:val="10"/>
          <w:kern w:val="0"/>
          <w:sz w:val="24"/>
          <w:szCs w:val="24"/>
          <w14:ligatures w14:val="none"/>
        </w:rPr>
        <w:t>by purchasing</w:t>
      </w:r>
      <w:r w:rsidR="007F780B">
        <w:rPr>
          <w:rFonts w:ascii="Montserrat" w:eastAsia="Times New Roman" w:hAnsi="Montserrat" w:cs="Times New Roman"/>
          <w:spacing w:val="10"/>
          <w:kern w:val="0"/>
          <w:sz w:val="24"/>
          <w:szCs w:val="24"/>
          <w14:ligatures w14:val="none"/>
        </w:rPr>
        <w:t xml:space="preserve"> goods and services. </w:t>
      </w:r>
      <w:r w:rsidR="00476F46">
        <w:rPr>
          <w:rFonts w:ascii="Montserrat" w:eastAsia="Times New Roman" w:hAnsi="Montserrat" w:cs="Times New Roman"/>
          <w:spacing w:val="10"/>
          <w:kern w:val="0"/>
          <w:sz w:val="24"/>
          <w:szCs w:val="24"/>
          <w14:ligatures w14:val="none"/>
        </w:rPr>
        <w:t xml:space="preserve">Contractors, businesses, and other </w:t>
      </w:r>
      <w:r w:rsidR="00F96E11">
        <w:rPr>
          <w:rFonts w:ascii="Montserrat" w:eastAsia="Times New Roman" w:hAnsi="Montserrat" w:cs="Times New Roman"/>
          <w:spacing w:val="10"/>
          <w:kern w:val="0"/>
          <w:sz w:val="24"/>
          <w:szCs w:val="24"/>
          <w14:ligatures w14:val="none"/>
        </w:rPr>
        <w:t>entities hired by the University also contribute to their employees</w:t>
      </w:r>
      <w:r w:rsidR="00B034C5">
        <w:rPr>
          <w:rFonts w:ascii="Montserrat" w:eastAsia="Times New Roman" w:hAnsi="Montserrat" w:cs="Times New Roman"/>
          <w:spacing w:val="10"/>
          <w:kern w:val="0"/>
          <w:sz w:val="24"/>
          <w:szCs w:val="24"/>
          <w14:ligatures w14:val="none"/>
        </w:rPr>
        <w:t>,</w:t>
      </w:r>
      <w:r w:rsidR="00F96E11">
        <w:rPr>
          <w:rFonts w:ascii="Montserrat" w:eastAsia="Times New Roman" w:hAnsi="Montserrat" w:cs="Times New Roman"/>
          <w:spacing w:val="10"/>
          <w:kern w:val="0"/>
          <w:sz w:val="24"/>
          <w:szCs w:val="24"/>
          <w14:ligatures w14:val="none"/>
        </w:rPr>
        <w:t xml:space="preserve"> who contribute to the local economy. Spending is also further delineated </w:t>
      </w:r>
      <w:r w:rsidR="00831F47">
        <w:rPr>
          <w:rFonts w:ascii="Montserrat" w:eastAsia="Times New Roman" w:hAnsi="Montserrat" w:cs="Times New Roman"/>
          <w:spacing w:val="10"/>
          <w:kern w:val="0"/>
          <w:sz w:val="24"/>
          <w:szCs w:val="24"/>
          <w14:ligatures w14:val="none"/>
        </w:rPr>
        <w:t>by both students and visitors who purchase goods and services locally, regionally, and statewide. The chain reaction continues, with subsequent rounds of addi</w:t>
      </w:r>
      <w:r w:rsidR="00DE31FD">
        <w:rPr>
          <w:rFonts w:ascii="Montserrat" w:eastAsia="Times New Roman" w:hAnsi="Montserrat" w:cs="Times New Roman"/>
          <w:spacing w:val="10"/>
          <w:kern w:val="0"/>
          <w:sz w:val="24"/>
          <w:szCs w:val="24"/>
          <w14:ligatures w14:val="none"/>
        </w:rPr>
        <w:t xml:space="preserve">tional spending.  </w:t>
      </w:r>
    </w:p>
    <w:p w14:paraId="14A0AFEB" w14:textId="19DFA3C4" w:rsidR="006823CC" w:rsidRDefault="00DE31FD" w:rsidP="006D03F9">
      <w:pPr>
        <w:rPr>
          <w:rFonts w:ascii="Montserrat" w:eastAsia="Times New Roman" w:hAnsi="Montserrat" w:cs="Times New Roman"/>
          <w:spacing w:val="10"/>
          <w:kern w:val="0"/>
          <w:sz w:val="24"/>
          <w:szCs w:val="24"/>
          <w14:ligatures w14:val="none"/>
        </w:rPr>
      </w:pPr>
      <w:r>
        <w:rPr>
          <w:rFonts w:ascii="Montserrat" w:eastAsia="Times New Roman" w:hAnsi="Montserrat" w:cs="Times New Roman"/>
          <w:spacing w:val="10"/>
          <w:kern w:val="0"/>
          <w:sz w:val="24"/>
          <w:szCs w:val="24"/>
          <w14:ligatures w14:val="none"/>
        </w:rPr>
        <w:t xml:space="preserve">TPMA </w:t>
      </w:r>
      <w:r w:rsidR="00F758B6">
        <w:rPr>
          <w:rFonts w:ascii="Montserrat" w:eastAsia="Times New Roman" w:hAnsi="Montserrat" w:cs="Times New Roman"/>
          <w:spacing w:val="10"/>
          <w:kern w:val="0"/>
          <w:sz w:val="24"/>
          <w:szCs w:val="24"/>
          <w14:ligatures w14:val="none"/>
        </w:rPr>
        <w:t xml:space="preserve">captures this economic ripple effect through measures such as Total Output, Total Earnings, Total Jobs, etc. </w:t>
      </w:r>
      <w:r w:rsidR="00502D93">
        <w:rPr>
          <w:rFonts w:ascii="Montserrat" w:eastAsia="Times New Roman" w:hAnsi="Montserrat" w:cs="Times New Roman"/>
          <w:spacing w:val="10"/>
          <w:kern w:val="0"/>
          <w:sz w:val="24"/>
          <w:szCs w:val="24"/>
          <w14:ligatures w14:val="none"/>
        </w:rPr>
        <w:t>Spending of any kind has ripple effects</w:t>
      </w:r>
      <w:r w:rsidR="006823CC">
        <w:rPr>
          <w:rFonts w:ascii="Montserrat" w:eastAsia="Times New Roman" w:hAnsi="Montserrat" w:cs="Times New Roman"/>
          <w:spacing w:val="10"/>
          <w:kern w:val="0"/>
          <w:sz w:val="24"/>
          <w:szCs w:val="24"/>
          <w14:ligatures w14:val="none"/>
        </w:rPr>
        <w:t xml:space="preserve"> and </w:t>
      </w:r>
      <w:r w:rsidR="006D7838">
        <w:rPr>
          <w:rFonts w:ascii="Montserrat" w:eastAsia="Times New Roman" w:hAnsi="Montserrat" w:cs="Times New Roman"/>
          <w:spacing w:val="10"/>
          <w:kern w:val="0"/>
          <w:sz w:val="24"/>
          <w:szCs w:val="24"/>
          <w14:ligatures w14:val="none"/>
        </w:rPr>
        <w:t>impacts that can be described as direct, indirect, or</w:t>
      </w:r>
      <w:r w:rsidR="00502D93">
        <w:rPr>
          <w:rFonts w:ascii="Montserrat" w:eastAsia="Times New Roman" w:hAnsi="Montserrat" w:cs="Times New Roman"/>
          <w:spacing w:val="10"/>
          <w:kern w:val="0"/>
          <w:sz w:val="24"/>
          <w:szCs w:val="24"/>
          <w14:ligatures w14:val="none"/>
        </w:rPr>
        <w:t xml:space="preserve"> induced. </w:t>
      </w:r>
    </w:p>
    <w:p w14:paraId="2B119E47" w14:textId="77777777" w:rsidR="006823CC" w:rsidRPr="00D6575A" w:rsidRDefault="006823CC" w:rsidP="00D6575A">
      <w:pPr>
        <w:pStyle w:val="ListParagraph"/>
        <w:numPr>
          <w:ilvl w:val="0"/>
          <w:numId w:val="28"/>
        </w:numPr>
        <w:rPr>
          <w:rFonts w:ascii="Montserrat" w:eastAsia="Times New Roman" w:hAnsi="Montserrat" w:cs="Times New Roman"/>
          <w:b/>
          <w:bCs/>
          <w:spacing w:val="10"/>
          <w:kern w:val="0"/>
          <w:sz w:val="24"/>
          <w:szCs w:val="24"/>
          <w14:ligatures w14:val="none"/>
        </w:rPr>
      </w:pPr>
      <w:r w:rsidRPr="00D6575A">
        <w:rPr>
          <w:rFonts w:ascii="Montserrat" w:eastAsia="Times New Roman" w:hAnsi="Montserrat" w:cs="Times New Roman"/>
          <w:b/>
          <w:bCs/>
          <w:spacing w:val="10"/>
          <w:kern w:val="0"/>
          <w:sz w:val="24"/>
          <w:szCs w:val="24"/>
          <w14:ligatures w14:val="none"/>
        </w:rPr>
        <w:t>Direct Impact</w:t>
      </w:r>
    </w:p>
    <w:p w14:paraId="5A72C668" w14:textId="15C086CA" w:rsidR="003E4DCB" w:rsidRPr="00D6575A" w:rsidRDefault="003E4DCB" w:rsidP="00D6575A">
      <w:pPr>
        <w:pStyle w:val="ListParagraph"/>
        <w:rPr>
          <w:rFonts w:ascii="Montserrat" w:eastAsia="Times New Roman" w:hAnsi="Montserrat" w:cs="Times New Roman"/>
          <w:spacing w:val="10"/>
          <w:kern w:val="0"/>
          <w:sz w:val="24"/>
          <w:szCs w:val="24"/>
          <w14:ligatures w14:val="none"/>
        </w:rPr>
      </w:pPr>
      <w:r w:rsidRPr="00D6575A">
        <w:rPr>
          <w:rFonts w:ascii="Montserrat" w:eastAsia="Times New Roman" w:hAnsi="Montserrat" w:cs="Times New Roman"/>
          <w:spacing w:val="10"/>
          <w:kern w:val="0"/>
          <w:sz w:val="24"/>
          <w:szCs w:val="24"/>
          <w14:ligatures w14:val="none"/>
        </w:rPr>
        <w:t xml:space="preserve">The </w:t>
      </w:r>
      <w:r w:rsidR="0049670F" w:rsidRPr="00D6575A">
        <w:rPr>
          <w:rFonts w:ascii="Montserrat" w:eastAsia="Times New Roman" w:hAnsi="Montserrat" w:cs="Times New Roman"/>
          <w:spacing w:val="10"/>
          <w:kern w:val="0"/>
          <w:sz w:val="24"/>
          <w:szCs w:val="24"/>
          <w14:ligatures w14:val="none"/>
        </w:rPr>
        <w:t xml:space="preserve">jobs, wages, </w:t>
      </w:r>
      <w:r w:rsidR="00D6575A" w:rsidRPr="00D6575A">
        <w:rPr>
          <w:rFonts w:ascii="Montserrat" w:eastAsia="Times New Roman" w:hAnsi="Montserrat" w:cs="Times New Roman"/>
          <w:spacing w:val="10"/>
          <w:kern w:val="0"/>
          <w:sz w:val="24"/>
          <w:szCs w:val="24"/>
          <w14:ligatures w14:val="none"/>
        </w:rPr>
        <w:t>benefits,</w:t>
      </w:r>
      <w:r w:rsidR="0049670F" w:rsidRPr="00D6575A">
        <w:rPr>
          <w:rFonts w:ascii="Montserrat" w:eastAsia="Times New Roman" w:hAnsi="Montserrat" w:cs="Times New Roman"/>
          <w:spacing w:val="10"/>
          <w:kern w:val="0"/>
          <w:sz w:val="24"/>
          <w:szCs w:val="24"/>
          <w14:ligatures w14:val="none"/>
        </w:rPr>
        <w:t xml:space="preserve"> goods and services, and taxes generated annually via salaries paid to employees in the primary industry under investigation, in this case, Indiana State University. </w:t>
      </w:r>
    </w:p>
    <w:p w14:paraId="55171BFC" w14:textId="647F5750" w:rsidR="0049670F" w:rsidRPr="00D6575A" w:rsidRDefault="0049670F" w:rsidP="00D6575A">
      <w:pPr>
        <w:pStyle w:val="ListParagraph"/>
        <w:numPr>
          <w:ilvl w:val="0"/>
          <w:numId w:val="28"/>
        </w:numPr>
        <w:rPr>
          <w:rFonts w:ascii="Montserrat" w:eastAsia="Times New Roman" w:hAnsi="Montserrat" w:cs="Times New Roman"/>
          <w:b/>
          <w:bCs/>
          <w:spacing w:val="10"/>
          <w:kern w:val="0"/>
          <w:sz w:val="24"/>
          <w:szCs w:val="24"/>
          <w14:ligatures w14:val="none"/>
        </w:rPr>
      </w:pPr>
      <w:r w:rsidRPr="00D6575A">
        <w:rPr>
          <w:rFonts w:ascii="Montserrat" w:eastAsia="Times New Roman" w:hAnsi="Montserrat" w:cs="Times New Roman"/>
          <w:b/>
          <w:bCs/>
          <w:spacing w:val="10"/>
          <w:kern w:val="0"/>
          <w:sz w:val="24"/>
          <w:szCs w:val="24"/>
          <w14:ligatures w14:val="none"/>
        </w:rPr>
        <w:t xml:space="preserve">Indirect Impact </w:t>
      </w:r>
    </w:p>
    <w:p w14:paraId="77E1B492" w14:textId="1010076D" w:rsidR="0049670F" w:rsidRPr="00D6575A" w:rsidRDefault="0049670F" w:rsidP="00D6575A">
      <w:pPr>
        <w:pStyle w:val="ListParagraph"/>
        <w:rPr>
          <w:rFonts w:ascii="Montserrat" w:eastAsia="Times New Roman" w:hAnsi="Montserrat" w:cs="Times New Roman"/>
          <w:spacing w:val="10"/>
          <w:kern w:val="0"/>
          <w:sz w:val="24"/>
          <w:szCs w:val="24"/>
          <w14:ligatures w14:val="none"/>
        </w:rPr>
      </w:pPr>
      <w:r w:rsidRPr="00D6575A">
        <w:rPr>
          <w:rFonts w:ascii="Montserrat" w:eastAsia="Times New Roman" w:hAnsi="Montserrat" w:cs="Times New Roman"/>
          <w:spacing w:val="10"/>
          <w:kern w:val="0"/>
          <w:sz w:val="24"/>
          <w:szCs w:val="24"/>
          <w14:ligatures w14:val="none"/>
        </w:rPr>
        <w:t xml:space="preserve">The jobs, wages, benefits, and additional economic impact </w:t>
      </w:r>
      <w:r w:rsidR="0081086F" w:rsidRPr="00D6575A">
        <w:rPr>
          <w:rFonts w:ascii="Montserrat" w:eastAsia="Times New Roman" w:hAnsi="Montserrat" w:cs="Times New Roman"/>
          <w:spacing w:val="10"/>
          <w:kern w:val="0"/>
          <w:sz w:val="24"/>
          <w:szCs w:val="24"/>
          <w14:ligatures w14:val="none"/>
        </w:rPr>
        <w:t xml:space="preserve">(Gross Regional Product, Taxes, and Industry Earnings) </w:t>
      </w:r>
      <w:r w:rsidR="00002722">
        <w:rPr>
          <w:rFonts w:ascii="Montserrat" w:eastAsia="Times New Roman" w:hAnsi="Montserrat" w:cs="Times New Roman"/>
          <w:spacing w:val="10"/>
          <w:kern w:val="0"/>
          <w:sz w:val="24"/>
          <w:szCs w:val="24"/>
          <w14:ligatures w14:val="none"/>
        </w:rPr>
        <w:t xml:space="preserve">are </w:t>
      </w:r>
      <w:r w:rsidR="0081086F" w:rsidRPr="00D6575A">
        <w:rPr>
          <w:rFonts w:ascii="Montserrat" w:eastAsia="Times New Roman" w:hAnsi="Montserrat" w:cs="Times New Roman"/>
          <w:spacing w:val="10"/>
          <w:kern w:val="0"/>
          <w:sz w:val="24"/>
          <w:szCs w:val="24"/>
          <w14:ligatures w14:val="none"/>
        </w:rPr>
        <w:t xml:space="preserve">generated as ISU does business with other </w:t>
      </w:r>
      <w:r w:rsidR="00002722">
        <w:rPr>
          <w:rFonts w:ascii="Montserrat" w:eastAsia="Times New Roman" w:hAnsi="Montserrat" w:cs="Times New Roman"/>
          <w:spacing w:val="10"/>
          <w:kern w:val="0"/>
          <w:sz w:val="24"/>
          <w:szCs w:val="24"/>
          <w14:ligatures w14:val="none"/>
        </w:rPr>
        <w:t>regional industries</w:t>
      </w:r>
      <w:r w:rsidR="0081086F" w:rsidRPr="00D6575A">
        <w:rPr>
          <w:rFonts w:ascii="Montserrat" w:eastAsia="Times New Roman" w:hAnsi="Montserrat" w:cs="Times New Roman"/>
          <w:spacing w:val="10"/>
          <w:kern w:val="0"/>
          <w:sz w:val="24"/>
          <w:szCs w:val="24"/>
          <w14:ligatures w14:val="none"/>
        </w:rPr>
        <w:t xml:space="preserve"> (the supply chain impact)</w:t>
      </w:r>
      <w:r w:rsidR="00B82351" w:rsidRPr="00D6575A">
        <w:rPr>
          <w:rFonts w:ascii="Montserrat" w:eastAsia="Times New Roman" w:hAnsi="Montserrat" w:cs="Times New Roman"/>
          <w:spacing w:val="10"/>
          <w:kern w:val="0"/>
          <w:sz w:val="24"/>
          <w:szCs w:val="24"/>
          <w14:ligatures w14:val="none"/>
        </w:rPr>
        <w:t>.</w:t>
      </w:r>
    </w:p>
    <w:p w14:paraId="1D6FAF53" w14:textId="76C9F4F3" w:rsidR="00B82351" w:rsidRPr="00D6575A" w:rsidRDefault="00B82351" w:rsidP="00D6575A">
      <w:pPr>
        <w:pStyle w:val="ListParagraph"/>
        <w:numPr>
          <w:ilvl w:val="0"/>
          <w:numId w:val="28"/>
        </w:numPr>
        <w:rPr>
          <w:rFonts w:ascii="Montserrat" w:eastAsia="Times New Roman" w:hAnsi="Montserrat" w:cs="Times New Roman"/>
          <w:b/>
          <w:bCs/>
          <w:spacing w:val="10"/>
          <w:kern w:val="0"/>
          <w:sz w:val="24"/>
          <w:szCs w:val="24"/>
          <w14:ligatures w14:val="none"/>
        </w:rPr>
      </w:pPr>
      <w:r w:rsidRPr="00D6575A">
        <w:rPr>
          <w:rFonts w:ascii="Montserrat" w:eastAsia="Times New Roman" w:hAnsi="Montserrat" w:cs="Times New Roman"/>
          <w:b/>
          <w:bCs/>
          <w:spacing w:val="10"/>
          <w:kern w:val="0"/>
          <w:sz w:val="24"/>
          <w:szCs w:val="24"/>
          <w14:ligatures w14:val="none"/>
        </w:rPr>
        <w:t xml:space="preserve">Induced Impact </w:t>
      </w:r>
    </w:p>
    <w:p w14:paraId="1C52EA57" w14:textId="7F902B3C" w:rsidR="005D5B8F" w:rsidRDefault="00FF60C0" w:rsidP="00151C75">
      <w:pPr>
        <w:pStyle w:val="ListParagraph"/>
        <w:rPr>
          <w:rFonts w:ascii="Montserrat" w:hAnsi="Montserrat"/>
          <w:sz w:val="24"/>
          <w:szCs w:val="24"/>
        </w:rPr>
      </w:pPr>
      <w:r w:rsidRPr="002C60F0">
        <w:rPr>
          <w:rFonts w:ascii="Montserrat" w:hAnsi="Montserrat"/>
          <w:sz w:val="24"/>
          <w:szCs w:val="24"/>
        </w:rPr>
        <w:t xml:space="preserve">The jobs, wages, GDP, and taxes generated </w:t>
      </w:r>
      <w:r w:rsidR="00002722" w:rsidRPr="002C60F0">
        <w:rPr>
          <w:rFonts w:ascii="Montserrat" w:hAnsi="Montserrat"/>
          <w:sz w:val="24"/>
          <w:szCs w:val="24"/>
        </w:rPr>
        <w:t>because of</w:t>
      </w:r>
      <w:r w:rsidRPr="002C60F0">
        <w:rPr>
          <w:rFonts w:ascii="Montserrat" w:hAnsi="Montserrat"/>
          <w:sz w:val="24"/>
          <w:szCs w:val="24"/>
        </w:rPr>
        <w:t xml:space="preserve"> ISU employees (direct) and supply chain (indirect) employees spending their paychecks in the region, creating additional jobs and generating additional GDP/tax revenue. For example, these earnings are spent in local restaurants, at local events, and in local retail outlets, supporting additional jobs, GDP, and tax revenue in industries </w:t>
      </w:r>
      <w:r w:rsidR="00002722">
        <w:rPr>
          <w:rFonts w:ascii="Montserrat" w:hAnsi="Montserrat"/>
          <w:sz w:val="24"/>
          <w:szCs w:val="24"/>
        </w:rPr>
        <w:t>outside</w:t>
      </w:r>
      <w:r w:rsidRPr="002C60F0">
        <w:rPr>
          <w:rFonts w:ascii="Montserrat" w:hAnsi="Montserrat"/>
          <w:sz w:val="24"/>
          <w:szCs w:val="24"/>
        </w:rPr>
        <w:t xml:space="preserve"> of ISU and its suppliers.</w:t>
      </w:r>
    </w:p>
    <w:p w14:paraId="36D0CEE6" w14:textId="77777777" w:rsidR="00151C75" w:rsidRDefault="00151C75" w:rsidP="00151C75">
      <w:pPr>
        <w:pStyle w:val="ListParagraph"/>
        <w:rPr>
          <w:rFonts w:ascii="Montserrat" w:hAnsi="Montserrat"/>
          <w:sz w:val="24"/>
          <w:szCs w:val="24"/>
        </w:rPr>
      </w:pPr>
    </w:p>
    <w:p w14:paraId="62D63C55" w14:textId="77777777" w:rsidR="00151C75" w:rsidRDefault="00151C75" w:rsidP="00151C75">
      <w:pPr>
        <w:pStyle w:val="ListParagraph"/>
        <w:rPr>
          <w:rFonts w:ascii="Montserrat" w:hAnsi="Montserrat"/>
          <w:sz w:val="24"/>
          <w:szCs w:val="24"/>
        </w:rPr>
      </w:pPr>
    </w:p>
    <w:p w14:paraId="557EA2F0" w14:textId="77777777" w:rsidR="00CE1BE1" w:rsidRDefault="00CE1BE1" w:rsidP="006D03F9">
      <w:pPr>
        <w:rPr>
          <w:rFonts w:ascii="Montserrat ExtraBold" w:eastAsia="Times New Roman" w:hAnsi="Montserrat ExtraBold" w:cs="Times New Roman"/>
          <w:b/>
          <w:bCs/>
          <w:color w:val="002060"/>
          <w:spacing w:val="10"/>
          <w:kern w:val="0"/>
          <w:sz w:val="48"/>
          <w:szCs w:val="48"/>
          <w14:ligatures w14:val="none"/>
        </w:rPr>
      </w:pPr>
    </w:p>
    <w:p w14:paraId="3E885810" w14:textId="27E69F6B" w:rsidR="006D03F9" w:rsidRDefault="005A37E7" w:rsidP="006D03F9">
      <w:pPr>
        <w:rPr>
          <w:rFonts w:ascii="Montserrat ExtraBold" w:eastAsia="Times New Roman" w:hAnsi="Montserrat ExtraBold" w:cs="Times New Roman"/>
          <w:b/>
          <w:bCs/>
          <w:color w:val="002060"/>
          <w:spacing w:val="10"/>
          <w:kern w:val="0"/>
          <w:sz w:val="48"/>
          <w:szCs w:val="48"/>
          <w14:ligatures w14:val="none"/>
        </w:rPr>
      </w:pPr>
      <w:r>
        <w:rPr>
          <w:rFonts w:ascii="Montserrat ExtraBold" w:eastAsia="Times New Roman" w:hAnsi="Montserrat ExtraBold" w:cs="Times New Roman"/>
          <w:b/>
          <w:bCs/>
          <w:color w:val="002060"/>
          <w:spacing w:val="10"/>
          <w:kern w:val="0"/>
          <w:sz w:val="48"/>
          <w:szCs w:val="48"/>
          <w14:ligatures w14:val="none"/>
        </w:rPr>
        <w:lastRenderedPageBreak/>
        <w:t xml:space="preserve">Methodology </w:t>
      </w:r>
    </w:p>
    <w:p w14:paraId="3390EF3F" w14:textId="0E0FE89C" w:rsidR="00404432" w:rsidRDefault="00516FFB" w:rsidP="00516FFB">
      <w:pPr>
        <w:tabs>
          <w:tab w:val="left" w:pos="6540"/>
        </w:tabs>
        <w:contextualSpacing/>
        <w:rPr>
          <w:rFonts w:ascii="Montserrat ExtraBold" w:hAnsi="Montserrat ExtraBold"/>
          <w:sz w:val="24"/>
          <w:szCs w:val="24"/>
        </w:rPr>
      </w:pPr>
      <w:r>
        <w:rPr>
          <w:rFonts w:ascii="Montserrat ExtraBold" w:hAnsi="Montserrat ExtraBold"/>
          <w:sz w:val="24"/>
          <w:szCs w:val="24"/>
        </w:rPr>
        <w:t xml:space="preserve">Approach </w:t>
      </w:r>
    </w:p>
    <w:p w14:paraId="17204E9C" w14:textId="066172B3" w:rsidR="00830FC5" w:rsidRPr="00A91743" w:rsidRDefault="00615CCD" w:rsidP="00615CCD">
      <w:pPr>
        <w:rPr>
          <w:rFonts w:ascii="Montserrat" w:hAnsi="Montserrat"/>
          <w:sz w:val="24"/>
          <w:szCs w:val="24"/>
        </w:rPr>
      </w:pPr>
      <w:r w:rsidRPr="00615CCD">
        <w:rPr>
          <w:rFonts w:ascii="Montserrat" w:hAnsi="Montserrat"/>
          <w:sz w:val="24"/>
          <w:szCs w:val="24"/>
        </w:rPr>
        <w:t xml:space="preserve">To best measure the multiple ways that ISU contributes to the </w:t>
      </w:r>
      <w:r w:rsidR="00151C75">
        <w:rPr>
          <w:rFonts w:ascii="Montserrat" w:hAnsi="Montserrat"/>
          <w:sz w:val="24"/>
          <w:szCs w:val="24"/>
        </w:rPr>
        <w:t xml:space="preserve">state's economic output, we isolate the impacts of 4 unique event types affiliated with the University: Day-to-Day Operations, Investments in </w:t>
      </w:r>
      <w:r w:rsidR="004F1C1D">
        <w:rPr>
          <w:rFonts w:ascii="Montserrat" w:hAnsi="Montserrat"/>
          <w:sz w:val="24"/>
          <w:szCs w:val="24"/>
        </w:rPr>
        <w:t xml:space="preserve">Maintenance, </w:t>
      </w:r>
      <w:r w:rsidR="00151C75">
        <w:rPr>
          <w:rFonts w:ascii="Montserrat" w:hAnsi="Montserrat"/>
          <w:sz w:val="24"/>
          <w:szCs w:val="24"/>
        </w:rPr>
        <w:t>Repairs, Renovations,</w:t>
      </w:r>
      <w:r w:rsidRPr="00615CCD">
        <w:rPr>
          <w:rFonts w:ascii="Montserrat" w:hAnsi="Montserrat"/>
          <w:sz w:val="24"/>
          <w:szCs w:val="24"/>
        </w:rPr>
        <w:t xml:space="preserve"> and Upgrades to its facilities, Planned Future Capital </w:t>
      </w:r>
      <w:r w:rsidR="008B19DC">
        <w:rPr>
          <w:rFonts w:ascii="Montserrat" w:hAnsi="Montserrat"/>
          <w:sz w:val="24"/>
          <w:szCs w:val="24"/>
        </w:rPr>
        <w:t>Investments</w:t>
      </w:r>
      <w:r w:rsidRPr="00615CCD">
        <w:rPr>
          <w:rFonts w:ascii="Montserrat" w:hAnsi="Montserrat"/>
          <w:sz w:val="24"/>
          <w:szCs w:val="24"/>
        </w:rPr>
        <w:t xml:space="preserve">, and Special Events. The methodology of this project can be broken down into various categories of spending that will be analyzed individually.  </w:t>
      </w:r>
    </w:p>
    <w:p w14:paraId="332FF7E0" w14:textId="3BDF1BFD" w:rsidR="00516FFB" w:rsidRPr="00B5594E" w:rsidRDefault="00516FFB" w:rsidP="00B5594E">
      <w:pPr>
        <w:pStyle w:val="ListParagraph"/>
        <w:numPr>
          <w:ilvl w:val="0"/>
          <w:numId w:val="28"/>
        </w:numPr>
        <w:tabs>
          <w:tab w:val="left" w:pos="6540"/>
        </w:tabs>
        <w:rPr>
          <w:rFonts w:ascii="Montserrat ExtraBold" w:hAnsi="Montserrat ExtraBold"/>
          <w:sz w:val="24"/>
          <w:szCs w:val="24"/>
        </w:rPr>
      </w:pPr>
      <w:r w:rsidRPr="00B5594E">
        <w:rPr>
          <w:rFonts w:ascii="Montserrat ExtraBold" w:hAnsi="Montserrat ExtraBold"/>
          <w:sz w:val="24"/>
          <w:szCs w:val="24"/>
        </w:rPr>
        <w:t xml:space="preserve">University </w:t>
      </w:r>
      <w:r w:rsidR="00CC2F2A">
        <w:rPr>
          <w:rFonts w:ascii="Montserrat ExtraBold" w:hAnsi="Montserrat ExtraBold"/>
          <w:sz w:val="24"/>
          <w:szCs w:val="24"/>
        </w:rPr>
        <w:t>Day-to-day Operations</w:t>
      </w:r>
    </w:p>
    <w:p w14:paraId="58DBC5BE" w14:textId="496CAD76" w:rsidR="009E24DE" w:rsidRPr="00F01EFB" w:rsidRDefault="00A500CC" w:rsidP="00F01EFB">
      <w:pPr>
        <w:pStyle w:val="ListParagraph"/>
        <w:tabs>
          <w:tab w:val="left" w:pos="6540"/>
        </w:tabs>
        <w:rPr>
          <w:rFonts w:ascii="Montserrat" w:hAnsi="Montserrat"/>
          <w:sz w:val="24"/>
          <w:szCs w:val="24"/>
        </w:rPr>
      </w:pPr>
      <w:r w:rsidRPr="00B5594E">
        <w:rPr>
          <w:rFonts w:ascii="Montserrat" w:hAnsi="Montserrat"/>
          <w:sz w:val="24"/>
          <w:szCs w:val="24"/>
        </w:rPr>
        <w:t>University spending includes all types of expenditur</w:t>
      </w:r>
      <w:r w:rsidR="00235306" w:rsidRPr="00B5594E">
        <w:rPr>
          <w:rFonts w:ascii="Montserrat" w:hAnsi="Montserrat"/>
          <w:sz w:val="24"/>
          <w:szCs w:val="24"/>
        </w:rPr>
        <w:t>es</w:t>
      </w:r>
      <w:r w:rsidR="00151C75">
        <w:rPr>
          <w:rFonts w:ascii="Montserrat" w:hAnsi="Montserrat"/>
          <w:sz w:val="24"/>
          <w:szCs w:val="24"/>
        </w:rPr>
        <w:t>, including procurement of supplies</w:t>
      </w:r>
      <w:r w:rsidR="00235306" w:rsidRPr="00B5594E">
        <w:rPr>
          <w:rFonts w:ascii="Montserrat" w:hAnsi="Montserrat"/>
          <w:sz w:val="24"/>
          <w:szCs w:val="24"/>
        </w:rPr>
        <w:t xml:space="preserve"> </w:t>
      </w:r>
      <w:r w:rsidR="009E24DE" w:rsidRPr="00B5594E">
        <w:rPr>
          <w:rFonts w:ascii="Montserrat" w:hAnsi="Montserrat"/>
          <w:sz w:val="24"/>
          <w:szCs w:val="24"/>
        </w:rPr>
        <w:t>and wages and salaries for faculty and staff. University spending does not include construction</w:t>
      </w:r>
      <w:r w:rsidR="00151C75">
        <w:rPr>
          <w:rFonts w:ascii="Montserrat" w:hAnsi="Montserrat"/>
          <w:sz w:val="24"/>
          <w:szCs w:val="24"/>
        </w:rPr>
        <w:t>; this</w:t>
      </w:r>
      <w:r w:rsidR="009E24DE" w:rsidRPr="00B5594E">
        <w:rPr>
          <w:rFonts w:ascii="Montserrat" w:hAnsi="Montserrat"/>
          <w:sz w:val="24"/>
          <w:szCs w:val="24"/>
        </w:rPr>
        <w:t xml:space="preserve"> analysis will </w:t>
      </w:r>
      <w:r w:rsidR="00526921" w:rsidRPr="00B5594E">
        <w:rPr>
          <w:rFonts w:ascii="Montserrat" w:hAnsi="Montserrat"/>
          <w:sz w:val="24"/>
          <w:szCs w:val="24"/>
        </w:rPr>
        <w:t xml:space="preserve">review capital improvement investment separately. </w:t>
      </w:r>
      <w:r w:rsidR="00F01EFB" w:rsidRPr="00B5594E">
        <w:rPr>
          <w:rFonts w:ascii="Montserrat" w:hAnsi="Montserrat"/>
          <w:sz w:val="24"/>
          <w:szCs w:val="24"/>
        </w:rPr>
        <w:t xml:space="preserve">Employee spending represents the spending made by employees, faculty, and staff on the goods and services in the local economy and region. </w:t>
      </w:r>
    </w:p>
    <w:p w14:paraId="24CAC41E" w14:textId="170764FD" w:rsidR="00516FFB" w:rsidRPr="003F29AB" w:rsidRDefault="003F29AB" w:rsidP="00B5594E">
      <w:pPr>
        <w:pStyle w:val="ListParagraph"/>
        <w:numPr>
          <w:ilvl w:val="0"/>
          <w:numId w:val="28"/>
        </w:numPr>
        <w:tabs>
          <w:tab w:val="left" w:pos="6540"/>
        </w:tabs>
        <w:rPr>
          <w:rFonts w:ascii="Montserrat ExtraBold" w:hAnsi="Montserrat ExtraBold"/>
          <w:sz w:val="24"/>
          <w:szCs w:val="24"/>
        </w:rPr>
      </w:pPr>
      <w:r w:rsidRPr="003F29AB">
        <w:rPr>
          <w:rFonts w:ascii="Montserrat ExtraBold" w:hAnsi="Montserrat ExtraBold"/>
          <w:sz w:val="24"/>
          <w:szCs w:val="24"/>
        </w:rPr>
        <w:t xml:space="preserve">Investments in </w:t>
      </w:r>
      <w:r w:rsidR="006E7C03">
        <w:rPr>
          <w:rFonts w:ascii="Montserrat ExtraBold" w:hAnsi="Montserrat ExtraBold"/>
          <w:sz w:val="24"/>
          <w:szCs w:val="24"/>
        </w:rPr>
        <w:t xml:space="preserve">Maintenance, </w:t>
      </w:r>
      <w:r w:rsidRPr="003F29AB">
        <w:rPr>
          <w:rFonts w:ascii="Montserrat ExtraBold" w:hAnsi="Montserrat ExtraBold"/>
          <w:sz w:val="24"/>
          <w:szCs w:val="24"/>
        </w:rPr>
        <w:t>Repairs, Renovations, and Upgrades to Facilities</w:t>
      </w:r>
    </w:p>
    <w:p w14:paraId="7D8C0496" w14:textId="3C55DEEC" w:rsidR="0027714B" w:rsidRPr="0027714B" w:rsidRDefault="0027714B" w:rsidP="0027714B">
      <w:pPr>
        <w:pStyle w:val="ListParagraph"/>
        <w:tabs>
          <w:tab w:val="left" w:pos="6540"/>
        </w:tabs>
        <w:rPr>
          <w:rFonts w:ascii="Montserrat" w:hAnsi="Montserrat"/>
          <w:sz w:val="24"/>
          <w:szCs w:val="24"/>
        </w:rPr>
      </w:pPr>
      <w:r>
        <w:rPr>
          <w:rFonts w:ascii="Montserrat" w:hAnsi="Montserrat"/>
          <w:sz w:val="24"/>
          <w:szCs w:val="24"/>
        </w:rPr>
        <w:t>Repair, renovation, and upgrade projects</w:t>
      </w:r>
      <w:r w:rsidRPr="00B5594E">
        <w:rPr>
          <w:rFonts w:ascii="Montserrat" w:hAnsi="Montserrat"/>
          <w:sz w:val="24"/>
          <w:szCs w:val="24"/>
        </w:rPr>
        <w:t xml:space="preserve"> include those construction</w:t>
      </w:r>
      <w:r w:rsidR="00B034C5">
        <w:rPr>
          <w:rFonts w:ascii="Montserrat" w:hAnsi="Montserrat"/>
          <w:sz w:val="24"/>
          <w:szCs w:val="24"/>
        </w:rPr>
        <w:t xml:space="preserve"> and investments made by the University in</w:t>
      </w:r>
      <w:r>
        <w:rPr>
          <w:rFonts w:ascii="Montserrat" w:hAnsi="Montserrat"/>
          <w:sz w:val="24"/>
          <w:szCs w:val="24"/>
        </w:rPr>
        <w:t xml:space="preserve"> its own facilities</w:t>
      </w:r>
      <w:r w:rsidRPr="00B5594E">
        <w:rPr>
          <w:rFonts w:ascii="Montserrat" w:hAnsi="Montserrat"/>
          <w:sz w:val="24"/>
          <w:szCs w:val="24"/>
        </w:rPr>
        <w:t xml:space="preserve">. These projects have ripple effects in the community with the hiring of contractors and the purchase of supplies. </w:t>
      </w:r>
    </w:p>
    <w:p w14:paraId="5E03F6EA" w14:textId="30400CCA" w:rsidR="00516FFB" w:rsidRPr="0027714B" w:rsidRDefault="0027714B" w:rsidP="00B5594E">
      <w:pPr>
        <w:pStyle w:val="ListParagraph"/>
        <w:numPr>
          <w:ilvl w:val="0"/>
          <w:numId w:val="28"/>
        </w:numPr>
        <w:tabs>
          <w:tab w:val="left" w:pos="6540"/>
        </w:tabs>
        <w:rPr>
          <w:rFonts w:ascii="Montserrat ExtraBold" w:hAnsi="Montserrat ExtraBold"/>
          <w:sz w:val="24"/>
          <w:szCs w:val="24"/>
        </w:rPr>
      </w:pPr>
      <w:r w:rsidRPr="0027714B">
        <w:rPr>
          <w:rFonts w:ascii="Montserrat ExtraBold" w:hAnsi="Montserrat ExtraBold"/>
          <w:sz w:val="24"/>
          <w:szCs w:val="24"/>
        </w:rPr>
        <w:t xml:space="preserve">Planned Future Capital Investments </w:t>
      </w:r>
    </w:p>
    <w:p w14:paraId="682E551A" w14:textId="7B7B8241" w:rsidR="00847A4B" w:rsidRPr="00893E4F" w:rsidRDefault="0024121F" w:rsidP="00B5594E">
      <w:pPr>
        <w:pStyle w:val="ListParagraph"/>
        <w:tabs>
          <w:tab w:val="left" w:pos="6540"/>
        </w:tabs>
        <w:rPr>
          <w:rFonts w:ascii="Montserrat" w:hAnsi="Montserrat"/>
          <w:sz w:val="24"/>
          <w:szCs w:val="24"/>
        </w:rPr>
      </w:pPr>
      <w:r>
        <w:rPr>
          <w:rFonts w:ascii="Montserrat" w:hAnsi="Montserrat"/>
          <w:sz w:val="24"/>
          <w:szCs w:val="24"/>
        </w:rPr>
        <w:t xml:space="preserve">Planned capital investment </w:t>
      </w:r>
      <w:r w:rsidR="00CB7787">
        <w:rPr>
          <w:rFonts w:ascii="Montserrat" w:hAnsi="Montserrat"/>
          <w:sz w:val="24"/>
          <w:szCs w:val="24"/>
        </w:rPr>
        <w:t xml:space="preserve">projects include capital improvement construction projects that are planned within the next year of this study. </w:t>
      </w:r>
    </w:p>
    <w:p w14:paraId="033179ED" w14:textId="25E2765D" w:rsidR="00516FFB" w:rsidRDefault="0027714B" w:rsidP="00B5594E">
      <w:pPr>
        <w:pStyle w:val="ListParagraph"/>
        <w:numPr>
          <w:ilvl w:val="0"/>
          <w:numId w:val="28"/>
        </w:numPr>
        <w:tabs>
          <w:tab w:val="left" w:pos="6540"/>
        </w:tabs>
        <w:rPr>
          <w:rFonts w:ascii="Montserrat ExtraBold" w:hAnsi="Montserrat ExtraBold"/>
          <w:i/>
          <w:iCs/>
          <w:sz w:val="24"/>
          <w:szCs w:val="24"/>
        </w:rPr>
      </w:pPr>
      <w:r>
        <w:rPr>
          <w:rFonts w:ascii="Montserrat ExtraBold" w:hAnsi="Montserrat ExtraBold"/>
          <w:i/>
          <w:iCs/>
          <w:sz w:val="24"/>
          <w:szCs w:val="24"/>
        </w:rPr>
        <w:t>S</w:t>
      </w:r>
      <w:r w:rsidR="00626AD9">
        <w:rPr>
          <w:rFonts w:ascii="Montserrat ExtraBold" w:hAnsi="Montserrat ExtraBold"/>
          <w:i/>
          <w:iCs/>
          <w:sz w:val="24"/>
          <w:szCs w:val="24"/>
        </w:rPr>
        <w:t>porting and Sp</w:t>
      </w:r>
      <w:r>
        <w:rPr>
          <w:rFonts w:ascii="Montserrat ExtraBold" w:hAnsi="Montserrat ExtraBold"/>
          <w:i/>
          <w:iCs/>
          <w:sz w:val="24"/>
          <w:szCs w:val="24"/>
        </w:rPr>
        <w:t>ecial Events</w:t>
      </w:r>
    </w:p>
    <w:p w14:paraId="4BDE56BF" w14:textId="4C4C4C3B" w:rsidR="00595F4D" w:rsidRPr="00E30084" w:rsidRDefault="00577048" w:rsidP="00E30084">
      <w:pPr>
        <w:pStyle w:val="ListParagraph"/>
        <w:tabs>
          <w:tab w:val="left" w:pos="6540"/>
        </w:tabs>
        <w:rPr>
          <w:rFonts w:ascii="Montserrat" w:hAnsi="Montserrat"/>
          <w:sz w:val="24"/>
          <w:szCs w:val="24"/>
        </w:rPr>
      </w:pPr>
      <w:r>
        <w:rPr>
          <w:rFonts w:ascii="Montserrat" w:hAnsi="Montserrat"/>
          <w:sz w:val="24"/>
          <w:szCs w:val="24"/>
        </w:rPr>
        <w:t xml:space="preserve">Special events </w:t>
      </w:r>
      <w:r w:rsidR="00AF2E10">
        <w:rPr>
          <w:rFonts w:ascii="Montserrat" w:hAnsi="Montserrat"/>
          <w:sz w:val="24"/>
          <w:szCs w:val="24"/>
        </w:rPr>
        <w:t>refer</w:t>
      </w:r>
      <w:r>
        <w:rPr>
          <w:rFonts w:ascii="Montserrat" w:hAnsi="Montserrat"/>
          <w:sz w:val="24"/>
          <w:szCs w:val="24"/>
        </w:rPr>
        <w:t xml:space="preserve"> to the many events that are held at the various ISU locations. This includes sport-related activities, entertainment, graduation, </w:t>
      </w:r>
      <w:r w:rsidR="00754F73">
        <w:rPr>
          <w:rFonts w:ascii="Montserrat" w:hAnsi="Montserrat"/>
          <w:sz w:val="24"/>
          <w:szCs w:val="24"/>
        </w:rPr>
        <w:t xml:space="preserve">and regularly scheduled </w:t>
      </w:r>
      <w:r w:rsidR="00E30084">
        <w:rPr>
          <w:rFonts w:ascii="Montserrat" w:hAnsi="Montserrat"/>
          <w:sz w:val="24"/>
          <w:szCs w:val="24"/>
        </w:rPr>
        <w:t xml:space="preserve">programming. </w:t>
      </w:r>
    </w:p>
    <w:p w14:paraId="30DD8E48" w14:textId="77777777" w:rsidR="004B46D7" w:rsidRDefault="004B46D7" w:rsidP="00516FFB">
      <w:pPr>
        <w:tabs>
          <w:tab w:val="left" w:pos="6540"/>
        </w:tabs>
        <w:contextualSpacing/>
        <w:rPr>
          <w:rFonts w:ascii="Montserrat ExtraBold" w:hAnsi="Montserrat ExtraBold"/>
          <w:sz w:val="24"/>
          <w:szCs w:val="24"/>
        </w:rPr>
      </w:pPr>
    </w:p>
    <w:p w14:paraId="5305A881" w14:textId="77777777" w:rsidR="004B46D7" w:rsidRDefault="004B46D7" w:rsidP="00516FFB">
      <w:pPr>
        <w:tabs>
          <w:tab w:val="left" w:pos="6540"/>
        </w:tabs>
        <w:contextualSpacing/>
        <w:rPr>
          <w:rFonts w:ascii="Montserrat ExtraBold" w:hAnsi="Montserrat ExtraBold"/>
          <w:sz w:val="24"/>
          <w:szCs w:val="24"/>
        </w:rPr>
      </w:pPr>
    </w:p>
    <w:p w14:paraId="7061F1DB" w14:textId="77777777" w:rsidR="004B46D7" w:rsidRDefault="004B46D7" w:rsidP="00516FFB">
      <w:pPr>
        <w:tabs>
          <w:tab w:val="left" w:pos="6540"/>
        </w:tabs>
        <w:contextualSpacing/>
        <w:rPr>
          <w:rFonts w:ascii="Montserrat ExtraBold" w:hAnsi="Montserrat ExtraBold"/>
          <w:sz w:val="24"/>
          <w:szCs w:val="24"/>
        </w:rPr>
      </w:pPr>
    </w:p>
    <w:p w14:paraId="1E979F68" w14:textId="77777777" w:rsidR="004B46D7" w:rsidRDefault="004B46D7" w:rsidP="00516FFB">
      <w:pPr>
        <w:tabs>
          <w:tab w:val="left" w:pos="6540"/>
        </w:tabs>
        <w:contextualSpacing/>
        <w:rPr>
          <w:rFonts w:ascii="Montserrat ExtraBold" w:hAnsi="Montserrat ExtraBold"/>
          <w:sz w:val="24"/>
          <w:szCs w:val="24"/>
        </w:rPr>
      </w:pPr>
    </w:p>
    <w:p w14:paraId="3DF84DC5" w14:textId="77777777" w:rsidR="004B46D7" w:rsidRDefault="004B46D7" w:rsidP="00516FFB">
      <w:pPr>
        <w:tabs>
          <w:tab w:val="left" w:pos="6540"/>
        </w:tabs>
        <w:contextualSpacing/>
        <w:rPr>
          <w:rFonts w:ascii="Montserrat ExtraBold" w:hAnsi="Montserrat ExtraBold"/>
          <w:sz w:val="24"/>
          <w:szCs w:val="24"/>
        </w:rPr>
      </w:pPr>
    </w:p>
    <w:p w14:paraId="2E0F6EF9" w14:textId="77777777" w:rsidR="004B46D7" w:rsidRDefault="004B46D7" w:rsidP="00516FFB">
      <w:pPr>
        <w:tabs>
          <w:tab w:val="left" w:pos="6540"/>
        </w:tabs>
        <w:contextualSpacing/>
        <w:rPr>
          <w:rFonts w:ascii="Montserrat ExtraBold" w:hAnsi="Montserrat ExtraBold"/>
          <w:sz w:val="24"/>
          <w:szCs w:val="24"/>
        </w:rPr>
      </w:pPr>
    </w:p>
    <w:p w14:paraId="0E345D0B" w14:textId="77777777" w:rsidR="004B46D7" w:rsidRDefault="004B46D7" w:rsidP="00516FFB">
      <w:pPr>
        <w:tabs>
          <w:tab w:val="left" w:pos="6540"/>
        </w:tabs>
        <w:contextualSpacing/>
        <w:rPr>
          <w:rFonts w:ascii="Montserrat ExtraBold" w:hAnsi="Montserrat ExtraBold"/>
          <w:sz w:val="24"/>
          <w:szCs w:val="24"/>
        </w:rPr>
      </w:pPr>
    </w:p>
    <w:p w14:paraId="45CF70EB" w14:textId="77777777" w:rsidR="004B46D7" w:rsidRDefault="004B46D7" w:rsidP="00516FFB">
      <w:pPr>
        <w:tabs>
          <w:tab w:val="left" w:pos="6540"/>
        </w:tabs>
        <w:contextualSpacing/>
        <w:rPr>
          <w:rFonts w:ascii="Montserrat ExtraBold" w:hAnsi="Montserrat ExtraBold"/>
          <w:sz w:val="24"/>
          <w:szCs w:val="24"/>
        </w:rPr>
      </w:pPr>
    </w:p>
    <w:p w14:paraId="246EFCFB" w14:textId="77777777" w:rsidR="004B46D7" w:rsidRDefault="004B46D7" w:rsidP="00516FFB">
      <w:pPr>
        <w:tabs>
          <w:tab w:val="left" w:pos="6540"/>
        </w:tabs>
        <w:contextualSpacing/>
        <w:rPr>
          <w:rFonts w:ascii="Montserrat ExtraBold" w:hAnsi="Montserrat ExtraBold"/>
          <w:sz w:val="24"/>
          <w:szCs w:val="24"/>
        </w:rPr>
      </w:pPr>
    </w:p>
    <w:p w14:paraId="75BB0489" w14:textId="422BC69B" w:rsidR="004B544C" w:rsidRDefault="004B544C" w:rsidP="00516FFB">
      <w:pPr>
        <w:tabs>
          <w:tab w:val="left" w:pos="6540"/>
        </w:tabs>
        <w:contextualSpacing/>
        <w:rPr>
          <w:rFonts w:ascii="Montserrat ExtraBold" w:hAnsi="Montserrat ExtraBold"/>
          <w:sz w:val="24"/>
          <w:szCs w:val="24"/>
        </w:rPr>
      </w:pPr>
      <w:r>
        <w:rPr>
          <w:rFonts w:ascii="Montserrat ExtraBold" w:hAnsi="Montserrat ExtraBold"/>
          <w:sz w:val="24"/>
          <w:szCs w:val="24"/>
        </w:rPr>
        <w:t xml:space="preserve">Region of Analysis </w:t>
      </w:r>
    </w:p>
    <w:p w14:paraId="169A52F4" w14:textId="5AC28D5A" w:rsidR="004B544C" w:rsidRDefault="007426C5" w:rsidP="00516FFB">
      <w:pPr>
        <w:tabs>
          <w:tab w:val="left" w:pos="6540"/>
        </w:tabs>
        <w:contextualSpacing/>
        <w:rPr>
          <w:rFonts w:ascii="Montserrat" w:hAnsi="Montserrat"/>
          <w:sz w:val="24"/>
          <w:szCs w:val="24"/>
        </w:rPr>
      </w:pPr>
      <w:r>
        <w:rPr>
          <w:rFonts w:ascii="Montserrat" w:hAnsi="Montserrat"/>
          <w:sz w:val="24"/>
          <w:szCs w:val="24"/>
        </w:rPr>
        <w:t xml:space="preserve">In coordination with Indiana State University, TPMA identified the three regions of analysis for this study.  </w:t>
      </w:r>
    </w:p>
    <w:p w14:paraId="3E1154C1" w14:textId="2DAE9E30" w:rsidR="00FE3901" w:rsidRDefault="008E7650" w:rsidP="00FE3901">
      <w:pPr>
        <w:pStyle w:val="ListParagraph"/>
        <w:numPr>
          <w:ilvl w:val="0"/>
          <w:numId w:val="29"/>
        </w:numPr>
        <w:tabs>
          <w:tab w:val="left" w:pos="6540"/>
        </w:tabs>
        <w:rPr>
          <w:rFonts w:ascii="Montserrat" w:hAnsi="Montserrat"/>
          <w:sz w:val="24"/>
          <w:szCs w:val="24"/>
        </w:rPr>
      </w:pPr>
      <w:r>
        <w:rPr>
          <w:rFonts w:ascii="Montserrat" w:hAnsi="Montserrat"/>
          <w:sz w:val="24"/>
          <w:szCs w:val="24"/>
        </w:rPr>
        <w:t xml:space="preserve">State of Indiana </w:t>
      </w:r>
      <w:r w:rsidR="00F55ACE">
        <w:rPr>
          <w:rFonts w:ascii="Montserrat" w:hAnsi="Montserrat"/>
          <w:sz w:val="24"/>
          <w:szCs w:val="24"/>
        </w:rPr>
        <w:t>(the State)</w:t>
      </w:r>
    </w:p>
    <w:p w14:paraId="13715D1C" w14:textId="5F31E339" w:rsidR="00F55ACE" w:rsidRDefault="00F55ACE" w:rsidP="00FE3901">
      <w:pPr>
        <w:pStyle w:val="ListParagraph"/>
        <w:numPr>
          <w:ilvl w:val="0"/>
          <w:numId w:val="29"/>
        </w:numPr>
        <w:tabs>
          <w:tab w:val="left" w:pos="6540"/>
        </w:tabs>
        <w:rPr>
          <w:rFonts w:ascii="Montserrat" w:hAnsi="Montserrat"/>
          <w:sz w:val="24"/>
          <w:szCs w:val="24"/>
        </w:rPr>
      </w:pPr>
      <w:r>
        <w:rPr>
          <w:rFonts w:ascii="Montserrat" w:hAnsi="Montserrat"/>
          <w:sz w:val="24"/>
          <w:szCs w:val="24"/>
        </w:rPr>
        <w:t>Counties of Clay, Sullivan, Vigo, and Vermillio</w:t>
      </w:r>
      <w:r w:rsidR="00161FE3">
        <w:rPr>
          <w:rFonts w:ascii="Montserrat" w:hAnsi="Montserrat"/>
          <w:sz w:val="24"/>
          <w:szCs w:val="24"/>
        </w:rPr>
        <w:t>n County (</w:t>
      </w:r>
      <w:r w:rsidR="00E83161">
        <w:rPr>
          <w:rFonts w:ascii="Montserrat" w:hAnsi="Montserrat"/>
          <w:sz w:val="24"/>
          <w:szCs w:val="24"/>
        </w:rPr>
        <w:t>Terre Haute MSA Region</w:t>
      </w:r>
      <w:r w:rsidR="00DA0E48">
        <w:rPr>
          <w:rFonts w:ascii="Montserrat" w:hAnsi="Montserrat"/>
          <w:sz w:val="24"/>
          <w:szCs w:val="24"/>
        </w:rPr>
        <w:t>)</w:t>
      </w:r>
    </w:p>
    <w:p w14:paraId="2DB7DDAA" w14:textId="6F893C2E" w:rsidR="00F55ACE" w:rsidRDefault="00E30084" w:rsidP="00FE3901">
      <w:pPr>
        <w:pStyle w:val="ListParagraph"/>
        <w:numPr>
          <w:ilvl w:val="0"/>
          <w:numId w:val="29"/>
        </w:numPr>
        <w:tabs>
          <w:tab w:val="left" w:pos="6540"/>
        </w:tabs>
        <w:rPr>
          <w:rFonts w:ascii="Montserrat" w:hAnsi="Montserrat"/>
          <w:sz w:val="24"/>
          <w:szCs w:val="24"/>
        </w:rPr>
      </w:pPr>
      <w:r>
        <w:rPr>
          <w:rFonts w:ascii="Montserrat" w:hAnsi="Montserrat"/>
          <w:sz w:val="24"/>
          <w:szCs w:val="24"/>
        </w:rPr>
        <w:t>Parke County</w:t>
      </w:r>
    </w:p>
    <w:p w14:paraId="33304C1F" w14:textId="2426D377" w:rsidR="00F55ACE" w:rsidRPr="00567660" w:rsidRDefault="00FD7EB5" w:rsidP="00495F03">
      <w:pPr>
        <w:tabs>
          <w:tab w:val="left" w:pos="6540"/>
        </w:tabs>
        <w:ind w:left="360"/>
        <w:rPr>
          <w:rFonts w:ascii="Montserrat" w:hAnsi="Montserrat"/>
          <w:b/>
          <w:bCs/>
          <w:sz w:val="24"/>
          <w:szCs w:val="24"/>
        </w:rPr>
      </w:pPr>
      <w:r w:rsidRPr="00FD7EB5">
        <w:rPr>
          <w:rFonts w:ascii="Montserrat" w:hAnsi="Montserrat"/>
          <w:b/>
          <w:bCs/>
          <w:noProof/>
          <w:sz w:val="24"/>
          <w:szCs w:val="24"/>
        </w:rPr>
        <w:drawing>
          <wp:anchor distT="0" distB="0" distL="114300" distR="114300" simplePos="0" relativeHeight="251658246" behindDoc="0" locked="0" layoutInCell="1" allowOverlap="1" wp14:anchorId="58454415" wp14:editId="55422320">
            <wp:simplePos x="0" y="0"/>
            <wp:positionH relativeFrom="margin">
              <wp:posOffset>4371975</wp:posOffset>
            </wp:positionH>
            <wp:positionV relativeFrom="paragraph">
              <wp:posOffset>351155</wp:posOffset>
            </wp:positionV>
            <wp:extent cx="1492250" cy="2381250"/>
            <wp:effectExtent l="0" t="0" r="0" b="0"/>
            <wp:wrapTopAndBottom/>
            <wp:docPr id="1583107117" name="Picture 1" descr="A map of indiana state with many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7117" name="Picture 1" descr="A map of indiana state with many square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492250" cy="2381250"/>
                    </a:xfrm>
                    <a:prstGeom prst="rect">
                      <a:avLst/>
                    </a:prstGeom>
                  </pic:spPr>
                </pic:pic>
              </a:graphicData>
            </a:graphic>
            <wp14:sizeRelH relativeFrom="margin">
              <wp14:pctWidth>0</wp14:pctWidth>
            </wp14:sizeRelH>
            <wp14:sizeRelV relativeFrom="margin">
              <wp14:pctHeight>0</wp14:pctHeight>
            </wp14:sizeRelV>
          </wp:anchor>
        </w:drawing>
      </w:r>
      <w:r w:rsidR="00495F03">
        <w:rPr>
          <w:rFonts w:ascii="Montserrat" w:hAnsi="Montserrat"/>
          <w:noProof/>
          <w:sz w:val="24"/>
          <w:szCs w:val="24"/>
        </w:rPr>
        <w:drawing>
          <wp:anchor distT="0" distB="0" distL="114300" distR="114300" simplePos="0" relativeHeight="251658245" behindDoc="0" locked="0" layoutInCell="1" allowOverlap="1" wp14:anchorId="705F9760" wp14:editId="118D556E">
            <wp:simplePos x="0" y="0"/>
            <wp:positionH relativeFrom="margin">
              <wp:posOffset>2414583</wp:posOffset>
            </wp:positionH>
            <wp:positionV relativeFrom="paragraph">
              <wp:posOffset>321537</wp:posOffset>
            </wp:positionV>
            <wp:extent cx="1467485" cy="2452370"/>
            <wp:effectExtent l="0" t="0" r="0" b="5080"/>
            <wp:wrapTopAndBottom/>
            <wp:docPr id="957838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7485" cy="2452370"/>
                    </a:xfrm>
                    <a:prstGeom prst="rect">
                      <a:avLst/>
                    </a:prstGeom>
                    <a:noFill/>
                  </pic:spPr>
                </pic:pic>
              </a:graphicData>
            </a:graphic>
            <wp14:sizeRelH relativeFrom="margin">
              <wp14:pctWidth>0</wp14:pctWidth>
            </wp14:sizeRelH>
            <wp14:sizeRelV relativeFrom="margin">
              <wp14:pctHeight>0</wp14:pctHeight>
            </wp14:sizeRelV>
          </wp:anchor>
        </w:drawing>
      </w:r>
      <w:r w:rsidR="00495F03" w:rsidRPr="0086261C">
        <w:rPr>
          <w:rFonts w:ascii="Montserrat" w:hAnsi="Montserrat"/>
          <w:noProof/>
          <w:sz w:val="24"/>
          <w:szCs w:val="24"/>
        </w:rPr>
        <w:drawing>
          <wp:anchor distT="0" distB="0" distL="114300" distR="114300" simplePos="0" relativeHeight="251658244" behindDoc="0" locked="0" layoutInCell="1" allowOverlap="1" wp14:anchorId="51593010" wp14:editId="4327AA6F">
            <wp:simplePos x="0" y="0"/>
            <wp:positionH relativeFrom="column">
              <wp:posOffset>354340</wp:posOffset>
            </wp:positionH>
            <wp:positionV relativeFrom="paragraph">
              <wp:posOffset>340568</wp:posOffset>
            </wp:positionV>
            <wp:extent cx="1468647" cy="2437546"/>
            <wp:effectExtent l="0" t="0" r="0" b="1270"/>
            <wp:wrapTopAndBottom/>
            <wp:docPr id="123785134" name="Picture 1" descr="A blue and white map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5134" name="Picture 1" descr="A blue and white map of indiana&#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468647" cy="2437546"/>
                    </a:xfrm>
                    <a:prstGeom prst="rect">
                      <a:avLst/>
                    </a:prstGeom>
                  </pic:spPr>
                </pic:pic>
              </a:graphicData>
            </a:graphic>
          </wp:anchor>
        </w:drawing>
      </w:r>
      <w:r w:rsidR="00495F03">
        <w:rPr>
          <w:rFonts w:ascii="Montserrat" w:hAnsi="Montserrat"/>
          <w:sz w:val="24"/>
          <w:szCs w:val="24"/>
        </w:rPr>
        <w:t xml:space="preserve">     </w:t>
      </w:r>
      <w:r w:rsidR="00495F03" w:rsidRPr="00567660">
        <w:rPr>
          <w:rFonts w:ascii="Montserrat" w:hAnsi="Montserrat"/>
          <w:b/>
          <w:bCs/>
          <w:sz w:val="24"/>
          <w:szCs w:val="24"/>
        </w:rPr>
        <w:t xml:space="preserve">State of Indiana                 </w:t>
      </w:r>
      <w:r w:rsidR="00567660">
        <w:rPr>
          <w:rFonts w:ascii="Montserrat" w:hAnsi="Montserrat"/>
          <w:b/>
          <w:bCs/>
          <w:sz w:val="24"/>
          <w:szCs w:val="24"/>
        </w:rPr>
        <w:t xml:space="preserve"> </w:t>
      </w:r>
      <w:r w:rsidR="00495F03" w:rsidRPr="00567660">
        <w:rPr>
          <w:rFonts w:ascii="Montserrat" w:hAnsi="Montserrat"/>
          <w:b/>
          <w:bCs/>
          <w:sz w:val="24"/>
          <w:szCs w:val="24"/>
        </w:rPr>
        <w:t xml:space="preserve">Terre Haute MSA                </w:t>
      </w:r>
      <w:r w:rsidR="00E30084">
        <w:rPr>
          <w:rFonts w:ascii="Montserrat" w:hAnsi="Montserrat"/>
          <w:b/>
          <w:bCs/>
          <w:sz w:val="24"/>
          <w:szCs w:val="24"/>
        </w:rPr>
        <w:t>Parke</w:t>
      </w:r>
      <w:r w:rsidR="00495F03" w:rsidRPr="00567660">
        <w:rPr>
          <w:rFonts w:ascii="Montserrat" w:hAnsi="Montserrat"/>
          <w:b/>
          <w:bCs/>
          <w:sz w:val="24"/>
          <w:szCs w:val="24"/>
        </w:rPr>
        <w:t xml:space="preserve"> County</w:t>
      </w:r>
    </w:p>
    <w:p w14:paraId="7223D9E8" w14:textId="77777777" w:rsidR="00567660" w:rsidRDefault="00567660" w:rsidP="00516FFB">
      <w:pPr>
        <w:tabs>
          <w:tab w:val="left" w:pos="6540"/>
        </w:tabs>
        <w:contextualSpacing/>
        <w:rPr>
          <w:rFonts w:ascii="Montserrat ExtraBold" w:hAnsi="Montserrat ExtraBold"/>
          <w:sz w:val="24"/>
          <w:szCs w:val="24"/>
        </w:rPr>
      </w:pPr>
    </w:p>
    <w:p w14:paraId="3AF93601" w14:textId="17F82147" w:rsidR="003F2CFA" w:rsidRPr="00E30084" w:rsidRDefault="003F2CFA" w:rsidP="003F2CFA">
      <w:pPr>
        <w:contextualSpacing/>
        <w:rPr>
          <w:rFonts w:ascii="Montserrat" w:hAnsi="Montserrat"/>
          <w:b/>
          <w:bCs/>
          <w:sz w:val="24"/>
          <w:szCs w:val="24"/>
        </w:rPr>
      </w:pPr>
      <w:r w:rsidRPr="00E30084">
        <w:rPr>
          <w:rFonts w:ascii="Montserrat" w:hAnsi="Montserrat"/>
          <w:b/>
          <w:bCs/>
          <w:sz w:val="24"/>
          <w:szCs w:val="24"/>
        </w:rPr>
        <w:t>Measures of Economic Impact</w:t>
      </w:r>
    </w:p>
    <w:p w14:paraId="0EBC4418" w14:textId="29E968FE" w:rsidR="003F2CFA" w:rsidRPr="00670909" w:rsidRDefault="003F2CFA" w:rsidP="003F2CFA">
      <w:pPr>
        <w:pStyle w:val="ListParagraph"/>
        <w:numPr>
          <w:ilvl w:val="0"/>
          <w:numId w:val="28"/>
        </w:numPr>
        <w:rPr>
          <w:rFonts w:ascii="Montserrat" w:hAnsi="Montserrat"/>
          <w:sz w:val="24"/>
          <w:szCs w:val="24"/>
        </w:rPr>
      </w:pPr>
      <w:r w:rsidRPr="00670909">
        <w:rPr>
          <w:rFonts w:ascii="Montserrat" w:hAnsi="Montserrat"/>
          <w:b/>
          <w:bCs/>
          <w:i/>
          <w:iCs/>
          <w:sz w:val="24"/>
          <w:szCs w:val="24"/>
        </w:rPr>
        <w:t>Jobs Created:</w:t>
      </w:r>
      <w:r w:rsidRPr="00670909">
        <w:rPr>
          <w:rFonts w:ascii="Montserrat" w:hAnsi="Montserrat"/>
          <w:sz w:val="24"/>
          <w:szCs w:val="24"/>
        </w:rPr>
        <w:t xml:space="preserve"> </w:t>
      </w:r>
      <w:r w:rsidR="00924EC0">
        <w:rPr>
          <w:rFonts w:ascii="Montserrat" w:hAnsi="Montserrat"/>
          <w:sz w:val="24"/>
          <w:szCs w:val="24"/>
        </w:rPr>
        <w:t>The</w:t>
      </w:r>
      <w:r w:rsidRPr="00670909">
        <w:rPr>
          <w:rFonts w:ascii="Montserrat" w:hAnsi="Montserrat"/>
          <w:sz w:val="24"/>
          <w:szCs w:val="24"/>
        </w:rPr>
        <w:t xml:space="preserve"> number of Full-Time Equivalent (FTE) jobs created or supported by Indiana State University annually. For our purposes, these positions include </w:t>
      </w:r>
      <w:r w:rsidR="00997329">
        <w:rPr>
          <w:rFonts w:ascii="Montserrat" w:hAnsi="Montserrat"/>
          <w:sz w:val="24"/>
          <w:szCs w:val="24"/>
        </w:rPr>
        <w:t>paid employees, sole proprietors, and owners</w:t>
      </w:r>
      <w:r w:rsidRPr="00670909">
        <w:rPr>
          <w:rFonts w:ascii="Montserrat" w:hAnsi="Montserrat"/>
          <w:sz w:val="24"/>
          <w:szCs w:val="24"/>
        </w:rPr>
        <w:t xml:space="preserve"> or operators and are sustainable </w:t>
      </w:r>
      <w:r w:rsidR="00924EC0">
        <w:rPr>
          <w:rFonts w:ascii="Montserrat" w:hAnsi="Montserrat"/>
          <w:sz w:val="24"/>
          <w:szCs w:val="24"/>
        </w:rPr>
        <w:t>over</w:t>
      </w:r>
      <w:r w:rsidRPr="00670909">
        <w:rPr>
          <w:rFonts w:ascii="Montserrat" w:hAnsi="Montserrat"/>
          <w:sz w:val="24"/>
          <w:szCs w:val="24"/>
        </w:rPr>
        <w:t xml:space="preserve"> an entire calendar year.</w:t>
      </w:r>
    </w:p>
    <w:p w14:paraId="678D1014" w14:textId="366DDD27" w:rsidR="003F2CFA" w:rsidRPr="00670909" w:rsidRDefault="003F2CFA" w:rsidP="003F2CFA">
      <w:pPr>
        <w:pStyle w:val="ListParagraph"/>
        <w:numPr>
          <w:ilvl w:val="0"/>
          <w:numId w:val="28"/>
        </w:numPr>
        <w:rPr>
          <w:rFonts w:ascii="Montserrat" w:hAnsi="Montserrat"/>
          <w:sz w:val="24"/>
          <w:szCs w:val="24"/>
        </w:rPr>
      </w:pPr>
      <w:r w:rsidRPr="00670909">
        <w:rPr>
          <w:rFonts w:ascii="Montserrat" w:hAnsi="Montserrat"/>
          <w:b/>
          <w:bCs/>
          <w:i/>
          <w:iCs/>
          <w:sz w:val="24"/>
          <w:szCs w:val="24"/>
        </w:rPr>
        <w:t>Labor Income:</w:t>
      </w:r>
      <w:r w:rsidRPr="00670909">
        <w:rPr>
          <w:rFonts w:ascii="Montserrat" w:hAnsi="Montserrat"/>
          <w:sz w:val="24"/>
          <w:szCs w:val="24"/>
        </w:rPr>
        <w:t xml:space="preserve"> The wages (or earnings) plus the value of the benefits paid to the employees whose jobs are created directly by I</w:t>
      </w:r>
      <w:r w:rsidR="00423F13" w:rsidRPr="00670909">
        <w:rPr>
          <w:rFonts w:ascii="Montserrat" w:hAnsi="Montserrat"/>
          <w:sz w:val="24"/>
          <w:szCs w:val="24"/>
        </w:rPr>
        <w:t>ndiana State University</w:t>
      </w:r>
      <w:r w:rsidRPr="00670909">
        <w:rPr>
          <w:rFonts w:ascii="Montserrat" w:hAnsi="Montserrat"/>
          <w:sz w:val="24"/>
          <w:szCs w:val="24"/>
        </w:rPr>
        <w:t xml:space="preserve"> or supported by its operations.</w:t>
      </w:r>
    </w:p>
    <w:p w14:paraId="29AEB46C" w14:textId="76AABF31" w:rsidR="003F2CFA" w:rsidRPr="00670909" w:rsidRDefault="003F2CFA" w:rsidP="003F2CFA">
      <w:pPr>
        <w:pStyle w:val="ListParagraph"/>
        <w:numPr>
          <w:ilvl w:val="0"/>
          <w:numId w:val="28"/>
        </w:numPr>
        <w:rPr>
          <w:rFonts w:ascii="Montserrat" w:hAnsi="Montserrat"/>
          <w:sz w:val="24"/>
          <w:szCs w:val="24"/>
        </w:rPr>
      </w:pPr>
      <w:r w:rsidRPr="00670909">
        <w:rPr>
          <w:rFonts w:ascii="Montserrat" w:hAnsi="Montserrat"/>
          <w:b/>
          <w:bCs/>
          <w:i/>
          <w:iCs/>
          <w:sz w:val="24"/>
          <w:szCs w:val="24"/>
        </w:rPr>
        <w:t>Gross Domestic Product:</w:t>
      </w:r>
      <w:r w:rsidRPr="00670909">
        <w:rPr>
          <w:rFonts w:ascii="Montserrat" w:hAnsi="Montserrat"/>
          <w:sz w:val="24"/>
          <w:szCs w:val="24"/>
        </w:rPr>
        <w:t xml:space="preserve"> </w:t>
      </w:r>
      <w:r w:rsidR="00997329">
        <w:rPr>
          <w:rFonts w:ascii="Montserrat" w:hAnsi="Montserrat"/>
          <w:sz w:val="24"/>
          <w:szCs w:val="24"/>
        </w:rPr>
        <w:t xml:space="preserve">Reported as “Value Added” in the IMPLAN software, this is the annual measure of the labor income added to the value of the goods and services produced annually either by ISU operations or the collection of industries </w:t>
      </w:r>
      <w:r w:rsidRPr="00670909">
        <w:rPr>
          <w:rFonts w:ascii="Montserrat" w:hAnsi="Montserrat"/>
          <w:sz w:val="24"/>
          <w:szCs w:val="24"/>
        </w:rPr>
        <w:t>supported by its presence in the region.</w:t>
      </w:r>
    </w:p>
    <w:p w14:paraId="2E4C4EF4" w14:textId="77777777" w:rsidR="003F2CFA" w:rsidRPr="00670909" w:rsidRDefault="003F2CFA" w:rsidP="003F2CFA">
      <w:pPr>
        <w:pStyle w:val="ListParagraph"/>
        <w:numPr>
          <w:ilvl w:val="0"/>
          <w:numId w:val="28"/>
        </w:numPr>
        <w:rPr>
          <w:rFonts w:ascii="Montserrat" w:hAnsi="Montserrat"/>
          <w:sz w:val="24"/>
          <w:szCs w:val="24"/>
        </w:rPr>
      </w:pPr>
      <w:r w:rsidRPr="00670909">
        <w:rPr>
          <w:rFonts w:ascii="Montserrat" w:hAnsi="Montserrat"/>
          <w:b/>
          <w:bCs/>
          <w:i/>
          <w:iCs/>
          <w:sz w:val="24"/>
          <w:szCs w:val="24"/>
        </w:rPr>
        <w:t>Tax Revenue:</w:t>
      </w:r>
      <w:r w:rsidRPr="00670909">
        <w:rPr>
          <w:rFonts w:ascii="Montserrat" w:hAnsi="Montserrat"/>
          <w:sz w:val="24"/>
          <w:szCs w:val="24"/>
        </w:rPr>
        <w:t xml:space="preserve">  Disaggregated across multiple levels of government (sub-county, county, state, and federal), the tax revenue is the annual </w:t>
      </w:r>
      <w:r w:rsidRPr="00670909">
        <w:rPr>
          <w:rFonts w:ascii="Montserrat" w:hAnsi="Montserrat"/>
          <w:sz w:val="24"/>
          <w:szCs w:val="24"/>
        </w:rPr>
        <w:lastRenderedPageBreak/>
        <w:t>value of income, sales, property, permit, and special district levies that are collected due to the operations of Indiana State University.</w:t>
      </w:r>
    </w:p>
    <w:p w14:paraId="3FC2624C" w14:textId="0EDDCD12" w:rsidR="00AC7897" w:rsidRPr="002C60F0" w:rsidRDefault="00CC2F2A" w:rsidP="0034018C">
      <w:pPr>
        <w:rPr>
          <w:rFonts w:ascii="Montserrat" w:hAnsi="Montserrat"/>
          <w:sz w:val="24"/>
          <w:szCs w:val="24"/>
        </w:rPr>
      </w:pPr>
      <w:r w:rsidRPr="00670909">
        <w:rPr>
          <w:rFonts w:ascii="Montserrat" w:hAnsi="Montserrat"/>
          <w:sz w:val="24"/>
          <w:szCs w:val="24"/>
        </w:rPr>
        <w:t xml:space="preserve">To add precision to our analysis, we complete “nested” economic impact modeling for Indiana State University, gauging the ripple effect of its impact across 3 geographic regions:  the Terre Haute MSA, Parke County, and the state of Indiana as a whole. By isolating the unique impact at each </w:t>
      </w:r>
      <w:r w:rsidR="00997329">
        <w:rPr>
          <w:rFonts w:ascii="Montserrat" w:hAnsi="Montserrat"/>
          <w:sz w:val="24"/>
          <w:szCs w:val="24"/>
        </w:rPr>
        <w:t>geographic level</w:t>
      </w:r>
      <w:r w:rsidRPr="00670909">
        <w:rPr>
          <w:rFonts w:ascii="Montserrat" w:hAnsi="Montserrat"/>
          <w:sz w:val="24"/>
          <w:szCs w:val="24"/>
        </w:rPr>
        <w:t xml:space="preserve">, we can </w:t>
      </w:r>
      <w:r w:rsidR="00C01CE6">
        <w:rPr>
          <w:rFonts w:ascii="Montserrat" w:hAnsi="Montserrat"/>
          <w:sz w:val="24"/>
          <w:szCs w:val="24"/>
        </w:rPr>
        <w:t>identify</w:t>
      </w:r>
      <w:r w:rsidRPr="00670909">
        <w:rPr>
          <w:rFonts w:ascii="Montserrat" w:hAnsi="Montserrat"/>
          <w:sz w:val="24"/>
          <w:szCs w:val="24"/>
        </w:rPr>
        <w:t xml:space="preserve"> </w:t>
      </w:r>
      <w:r w:rsidR="00C01CE6">
        <w:rPr>
          <w:rFonts w:ascii="Montserrat" w:hAnsi="Montserrat"/>
          <w:sz w:val="24"/>
          <w:szCs w:val="24"/>
        </w:rPr>
        <w:t>ISU’s</w:t>
      </w:r>
      <w:r w:rsidRPr="00670909">
        <w:rPr>
          <w:rFonts w:ascii="Montserrat" w:hAnsi="Montserrat"/>
          <w:sz w:val="24"/>
          <w:szCs w:val="24"/>
        </w:rPr>
        <w:t xml:space="preserve"> ripple effect across the entire state beyond its immediate (and largest) impact on the MSA.  </w:t>
      </w:r>
    </w:p>
    <w:p w14:paraId="04F2C042"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27384D43"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2595130B"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506FDEAD"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1DBAC6D0"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7752979B"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2986DC5B"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308AFC7B"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5385B673"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05193D14"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69C3FDF6" w14:textId="77777777" w:rsidR="004B46D7" w:rsidRDefault="004B46D7" w:rsidP="0034018C">
      <w:pPr>
        <w:rPr>
          <w:rFonts w:ascii="Montserrat ExtraBold" w:eastAsia="Times New Roman" w:hAnsi="Montserrat ExtraBold" w:cs="Times New Roman"/>
          <w:b/>
          <w:bCs/>
          <w:color w:val="002060"/>
          <w:spacing w:val="10"/>
          <w:kern w:val="0"/>
          <w:sz w:val="48"/>
          <w:szCs w:val="48"/>
          <w14:ligatures w14:val="none"/>
        </w:rPr>
      </w:pPr>
    </w:p>
    <w:p w14:paraId="5CFF5940" w14:textId="77777777" w:rsidR="00395AFD" w:rsidRDefault="00395AFD" w:rsidP="0034018C">
      <w:pPr>
        <w:rPr>
          <w:rFonts w:ascii="Montserrat ExtraBold" w:eastAsia="Times New Roman" w:hAnsi="Montserrat ExtraBold" w:cs="Times New Roman"/>
          <w:b/>
          <w:bCs/>
          <w:color w:val="002060"/>
          <w:spacing w:val="10"/>
          <w:kern w:val="0"/>
          <w:sz w:val="48"/>
          <w:szCs w:val="48"/>
          <w14:ligatures w14:val="none"/>
        </w:rPr>
      </w:pPr>
    </w:p>
    <w:p w14:paraId="1A4AF6FA" w14:textId="77777777" w:rsidR="00C01CE6" w:rsidRDefault="00C01CE6" w:rsidP="0034018C">
      <w:pPr>
        <w:rPr>
          <w:rFonts w:ascii="Montserrat ExtraBold" w:eastAsia="Times New Roman" w:hAnsi="Montserrat ExtraBold" w:cs="Times New Roman"/>
          <w:b/>
          <w:bCs/>
          <w:color w:val="002060"/>
          <w:spacing w:val="10"/>
          <w:kern w:val="0"/>
          <w:sz w:val="48"/>
          <w:szCs w:val="48"/>
          <w14:ligatures w14:val="none"/>
        </w:rPr>
      </w:pPr>
    </w:p>
    <w:p w14:paraId="451E4124" w14:textId="6E10EC6D" w:rsidR="00B75FE5" w:rsidRDefault="005A37E7" w:rsidP="0034018C">
      <w:pPr>
        <w:rPr>
          <w:rFonts w:ascii="Montserrat ExtraBold" w:eastAsia="Times New Roman" w:hAnsi="Montserrat ExtraBold" w:cs="Times New Roman"/>
          <w:b/>
          <w:bCs/>
          <w:color w:val="002060"/>
          <w:spacing w:val="10"/>
          <w:kern w:val="0"/>
          <w:sz w:val="48"/>
          <w:szCs w:val="48"/>
          <w14:ligatures w14:val="none"/>
        </w:rPr>
      </w:pPr>
      <w:r>
        <w:rPr>
          <w:rFonts w:ascii="Montserrat ExtraBold" w:eastAsia="Times New Roman" w:hAnsi="Montserrat ExtraBold" w:cs="Times New Roman"/>
          <w:b/>
          <w:bCs/>
          <w:color w:val="002060"/>
          <w:spacing w:val="10"/>
          <w:kern w:val="0"/>
          <w:sz w:val="48"/>
          <w:szCs w:val="48"/>
          <w14:ligatures w14:val="none"/>
        </w:rPr>
        <w:lastRenderedPageBreak/>
        <w:t>Modeling</w:t>
      </w:r>
    </w:p>
    <w:p w14:paraId="277F10AF" w14:textId="0F0249BE" w:rsidR="00AC7897" w:rsidRPr="000728AD" w:rsidRDefault="00AC7897" w:rsidP="00892C7C">
      <w:pPr>
        <w:jc w:val="both"/>
        <w:rPr>
          <w:rFonts w:ascii="Montserrat" w:hAnsi="Montserrat"/>
          <w:sz w:val="24"/>
          <w:szCs w:val="24"/>
        </w:rPr>
      </w:pPr>
      <w:r w:rsidRPr="000728AD">
        <w:rPr>
          <w:rFonts w:ascii="Montserrat" w:hAnsi="Montserrat"/>
          <w:sz w:val="24"/>
          <w:szCs w:val="24"/>
        </w:rPr>
        <w:t xml:space="preserve">TPMA utilizes IMPLAN, </w:t>
      </w:r>
      <w:r w:rsidR="00E50A53" w:rsidRPr="000728AD">
        <w:rPr>
          <w:rFonts w:ascii="Montserrat" w:hAnsi="Montserrat"/>
          <w:sz w:val="24"/>
          <w:szCs w:val="24"/>
        </w:rPr>
        <w:t>an economic impact analysis tool</w:t>
      </w:r>
      <w:r w:rsidR="00355838">
        <w:rPr>
          <w:rFonts w:ascii="Montserrat" w:hAnsi="Montserrat"/>
          <w:sz w:val="24"/>
          <w:szCs w:val="24"/>
        </w:rPr>
        <w:t xml:space="preserve"> that can statistically predict direct, indirect, and induced outputs. Specifically, IMPLAN provides total output, value-added, labor income, and employment economic indicators and can provide tax results on a sub-county</w:t>
      </w:r>
      <w:r w:rsidR="00994A49" w:rsidRPr="000728AD">
        <w:rPr>
          <w:rFonts w:ascii="Montserrat" w:hAnsi="Montserrat"/>
          <w:sz w:val="24"/>
          <w:szCs w:val="24"/>
        </w:rPr>
        <w:t xml:space="preserve"> special district, county, state</w:t>
      </w:r>
      <w:r w:rsidR="0024512B" w:rsidRPr="000728AD">
        <w:rPr>
          <w:rFonts w:ascii="Montserrat" w:hAnsi="Montserrat"/>
          <w:sz w:val="24"/>
          <w:szCs w:val="24"/>
        </w:rPr>
        <w:t>, and</w:t>
      </w:r>
      <w:r w:rsidR="00994A49" w:rsidRPr="000728AD">
        <w:rPr>
          <w:rFonts w:ascii="Montserrat" w:hAnsi="Montserrat"/>
          <w:sz w:val="24"/>
          <w:szCs w:val="24"/>
        </w:rPr>
        <w:t xml:space="preserve"> federal level of analysis. </w:t>
      </w:r>
    </w:p>
    <w:p w14:paraId="2DF81378" w14:textId="20C4059F" w:rsidR="00AC7897" w:rsidRPr="000728AD" w:rsidRDefault="00F55B0D" w:rsidP="00892C7C">
      <w:pPr>
        <w:jc w:val="both"/>
        <w:rPr>
          <w:rFonts w:ascii="Montserrat" w:eastAsia="Times New Roman" w:hAnsi="Montserrat" w:cs="Times New Roman"/>
          <w:spacing w:val="10"/>
          <w:kern w:val="0"/>
          <w:sz w:val="24"/>
          <w:szCs w:val="24"/>
          <w14:ligatures w14:val="none"/>
        </w:rPr>
      </w:pPr>
      <w:r w:rsidRPr="000728AD">
        <w:rPr>
          <w:rFonts w:ascii="Montserrat" w:eastAsia="Times New Roman" w:hAnsi="Montserrat" w:cs="Times New Roman"/>
          <w:spacing w:val="10"/>
          <w:kern w:val="0"/>
          <w:sz w:val="24"/>
          <w:szCs w:val="24"/>
          <w14:ligatures w14:val="none"/>
        </w:rPr>
        <w:t>IMPLAN was developed by the US Forest Service in 1978 and released for broader use in 1985. This economic modeling package remains the industry standard</w:t>
      </w:r>
      <w:r w:rsidR="00355838">
        <w:rPr>
          <w:rFonts w:ascii="Montserrat" w:eastAsia="Times New Roman" w:hAnsi="Montserrat" w:cs="Times New Roman"/>
          <w:spacing w:val="10"/>
          <w:kern w:val="0"/>
          <w:sz w:val="24"/>
          <w:szCs w:val="24"/>
          <w14:ligatures w14:val="none"/>
        </w:rPr>
        <w:t>. It is</w:t>
      </w:r>
      <w:r w:rsidRPr="000728AD">
        <w:rPr>
          <w:rFonts w:ascii="Montserrat" w:eastAsia="Times New Roman" w:hAnsi="Montserrat" w:cs="Times New Roman"/>
          <w:spacing w:val="10"/>
          <w:kern w:val="0"/>
          <w:sz w:val="24"/>
          <w:szCs w:val="24"/>
          <w14:ligatures w14:val="none"/>
        </w:rPr>
        <w:t xml:space="preserve"> used by economists, academics, consultants, and community planners across the United States to estimate the impact of inputs and outputs (I/O modeling).</w:t>
      </w:r>
    </w:p>
    <w:p w14:paraId="4991966A" w14:textId="4B11E4A2" w:rsidR="000728AD" w:rsidRPr="000728AD" w:rsidRDefault="00AD2FF8" w:rsidP="000728AD">
      <w:pPr>
        <w:rPr>
          <w:rFonts w:ascii="Montserrat" w:eastAsia="Times New Roman" w:hAnsi="Montserrat" w:cs="Times New Roman"/>
          <w:spacing w:val="10"/>
          <w:kern w:val="0"/>
          <w:sz w:val="24"/>
          <w:szCs w:val="24"/>
          <w14:ligatures w14:val="none"/>
        </w:rPr>
      </w:pPr>
      <w:r w:rsidRPr="000728AD">
        <w:rPr>
          <w:rFonts w:ascii="Montserrat" w:eastAsia="Times New Roman" w:hAnsi="Montserrat" w:cs="Times New Roman"/>
          <w:spacing w:val="10"/>
          <w:kern w:val="0"/>
          <w:sz w:val="24"/>
          <w:szCs w:val="24"/>
          <w14:ligatures w14:val="none"/>
        </w:rPr>
        <w:t xml:space="preserve">The software </w:t>
      </w:r>
      <w:r w:rsidR="000728AD" w:rsidRPr="000728AD">
        <w:rPr>
          <w:rFonts w:ascii="Montserrat" w:eastAsia="Times New Roman" w:hAnsi="Montserrat" w:cs="Times New Roman"/>
          <w:spacing w:val="10"/>
          <w:kern w:val="0"/>
          <w:sz w:val="24"/>
          <w:szCs w:val="24"/>
          <w14:ligatures w14:val="none"/>
        </w:rPr>
        <w:t>can</w:t>
      </w:r>
      <w:r w:rsidRPr="000728AD">
        <w:rPr>
          <w:rFonts w:ascii="Montserrat" w:eastAsia="Times New Roman" w:hAnsi="Montserrat" w:cs="Times New Roman"/>
          <w:spacing w:val="10"/>
          <w:kern w:val="0"/>
          <w:sz w:val="24"/>
          <w:szCs w:val="24"/>
          <w14:ligatures w14:val="none"/>
        </w:rPr>
        <w:t xml:space="preserve"> provide outputs, employment, </w:t>
      </w:r>
      <w:r w:rsidR="007D3DAA">
        <w:rPr>
          <w:rFonts w:ascii="Montserrat" w:eastAsia="Times New Roman" w:hAnsi="Montserrat" w:cs="Times New Roman"/>
          <w:spacing w:val="10"/>
          <w:kern w:val="0"/>
          <w:sz w:val="24"/>
          <w:szCs w:val="24"/>
          <w14:ligatures w14:val="none"/>
        </w:rPr>
        <w:t>value-added</w:t>
      </w:r>
      <w:r w:rsidRPr="000728AD">
        <w:rPr>
          <w:rFonts w:ascii="Montserrat" w:eastAsia="Times New Roman" w:hAnsi="Montserrat" w:cs="Times New Roman"/>
          <w:spacing w:val="10"/>
          <w:kern w:val="0"/>
          <w:sz w:val="24"/>
          <w:szCs w:val="24"/>
          <w14:ligatures w14:val="none"/>
        </w:rPr>
        <w:t xml:space="preserve">, tax, occupation, and environmental </w:t>
      </w:r>
      <w:r w:rsidR="009A7CE4" w:rsidRPr="000728AD">
        <w:rPr>
          <w:rFonts w:ascii="Montserrat" w:eastAsia="Times New Roman" w:hAnsi="Montserrat" w:cs="Times New Roman"/>
          <w:spacing w:val="10"/>
          <w:kern w:val="0"/>
          <w:sz w:val="24"/>
          <w:szCs w:val="24"/>
          <w14:ligatures w14:val="none"/>
        </w:rPr>
        <w:t xml:space="preserve">measures. </w:t>
      </w:r>
      <w:r w:rsidR="000728AD" w:rsidRPr="000728AD">
        <w:rPr>
          <w:rFonts w:ascii="Montserrat" w:eastAsia="Times New Roman" w:hAnsi="Montserrat" w:cs="Times New Roman"/>
          <w:spacing w:val="10"/>
          <w:kern w:val="0"/>
          <w:sz w:val="24"/>
          <w:szCs w:val="24"/>
          <w14:ligatures w14:val="none"/>
        </w:rPr>
        <w:t>Additional information on IMPLAN™, its history, as well as a discussion of data points and FAQs</w:t>
      </w:r>
      <w:r w:rsidR="007D3DAA">
        <w:rPr>
          <w:rFonts w:ascii="Montserrat" w:eastAsia="Times New Roman" w:hAnsi="Montserrat" w:cs="Times New Roman"/>
          <w:spacing w:val="10"/>
          <w:kern w:val="0"/>
          <w:sz w:val="24"/>
          <w:szCs w:val="24"/>
          <w14:ligatures w14:val="none"/>
        </w:rPr>
        <w:t>,</w:t>
      </w:r>
      <w:r w:rsidR="000728AD" w:rsidRPr="000728AD">
        <w:rPr>
          <w:rFonts w:ascii="Montserrat" w:eastAsia="Times New Roman" w:hAnsi="Montserrat" w:cs="Times New Roman"/>
          <w:spacing w:val="10"/>
          <w:kern w:val="0"/>
          <w:sz w:val="24"/>
          <w:szCs w:val="24"/>
          <w14:ligatures w14:val="none"/>
        </w:rPr>
        <w:t xml:space="preserve"> can be found at: </w:t>
      </w:r>
      <w:hyperlink r:id="rId27" w:history="1">
        <w:r w:rsidR="000728AD" w:rsidRPr="000728AD">
          <w:rPr>
            <w:rStyle w:val="Hyperlink"/>
            <w:rFonts w:ascii="Montserrat" w:eastAsia="Times New Roman" w:hAnsi="Montserrat" w:cs="Times New Roman"/>
            <w:color w:val="auto"/>
            <w:spacing w:val="10"/>
            <w:kern w:val="0"/>
            <w:sz w:val="24"/>
            <w:szCs w:val="24"/>
            <w14:ligatures w14:val="none"/>
          </w:rPr>
          <w:t>https://implan.com/history/</w:t>
        </w:r>
      </w:hyperlink>
      <w:r w:rsidR="000728AD" w:rsidRPr="000728AD">
        <w:rPr>
          <w:rFonts w:ascii="Montserrat" w:eastAsia="Times New Roman" w:hAnsi="Montserrat" w:cs="Times New Roman"/>
          <w:spacing w:val="10"/>
          <w:kern w:val="0"/>
          <w:sz w:val="24"/>
          <w:szCs w:val="24"/>
          <w14:ligatures w14:val="none"/>
        </w:rPr>
        <w:t xml:space="preserve">  </w:t>
      </w:r>
    </w:p>
    <w:p w14:paraId="5FD7AD70" w14:textId="4941B054" w:rsidR="005A418A" w:rsidRPr="005A418A" w:rsidRDefault="005A418A" w:rsidP="005A418A">
      <w:pPr>
        <w:rPr>
          <w:rFonts w:ascii="Montserrat" w:hAnsi="Montserrat"/>
          <w:sz w:val="24"/>
          <w:szCs w:val="24"/>
        </w:rPr>
      </w:pPr>
      <w:r w:rsidRPr="005A418A">
        <w:rPr>
          <w:rFonts w:ascii="Montserrat" w:hAnsi="Montserrat"/>
          <w:sz w:val="24"/>
          <w:szCs w:val="24"/>
        </w:rPr>
        <w:t xml:space="preserve">By way of a synopsis, driven by the most up-to-date industry level data provided by the US Bureau of Economic Analysis, the US Bureau of Labor Statistics, and proprietary modeling by its team of economists, IMPLAN™ takes known input measures for an industry or event and produces accurate estimates of the broader measures of jobs, earnings, GDP, and taxes across a region. To build the models provided below, we used input measures provided by ISU on </w:t>
      </w:r>
      <w:r w:rsidRPr="005A418A">
        <w:rPr>
          <w:rFonts w:ascii="Montserrat" w:hAnsi="Montserrat"/>
          <w:b/>
          <w:bCs/>
          <w:sz w:val="24"/>
          <w:szCs w:val="24"/>
        </w:rPr>
        <w:t>1</w:t>
      </w:r>
      <w:r w:rsidR="005F7411">
        <w:rPr>
          <w:rFonts w:ascii="Montserrat" w:hAnsi="Montserrat"/>
          <w:b/>
          <w:bCs/>
          <w:sz w:val="24"/>
          <w:szCs w:val="24"/>
        </w:rPr>
        <w:t>.</w:t>
      </w:r>
      <w:r w:rsidRPr="005A418A">
        <w:rPr>
          <w:rFonts w:ascii="Montserrat" w:hAnsi="Montserrat"/>
          <w:b/>
          <w:bCs/>
          <w:sz w:val="24"/>
          <w:szCs w:val="24"/>
        </w:rPr>
        <w:t>)</w:t>
      </w:r>
      <w:r w:rsidRPr="005A418A">
        <w:rPr>
          <w:rFonts w:ascii="Montserrat" w:hAnsi="Montserrat"/>
          <w:sz w:val="24"/>
          <w:szCs w:val="24"/>
        </w:rPr>
        <w:t xml:space="preserve"> employment, </w:t>
      </w:r>
      <w:r w:rsidRPr="005A418A">
        <w:rPr>
          <w:rFonts w:ascii="Montserrat" w:hAnsi="Montserrat"/>
          <w:b/>
          <w:bCs/>
          <w:sz w:val="24"/>
          <w:szCs w:val="24"/>
        </w:rPr>
        <w:t>2</w:t>
      </w:r>
      <w:r w:rsidR="005F7411">
        <w:rPr>
          <w:rFonts w:ascii="Montserrat" w:hAnsi="Montserrat"/>
          <w:b/>
          <w:bCs/>
          <w:sz w:val="24"/>
          <w:szCs w:val="24"/>
        </w:rPr>
        <w:t>.</w:t>
      </w:r>
      <w:r w:rsidRPr="005A418A">
        <w:rPr>
          <w:rFonts w:ascii="Montserrat" w:hAnsi="Montserrat"/>
          <w:b/>
          <w:bCs/>
          <w:sz w:val="24"/>
          <w:szCs w:val="24"/>
        </w:rPr>
        <w:t>)</w:t>
      </w:r>
      <w:r w:rsidRPr="005A418A">
        <w:rPr>
          <w:rFonts w:ascii="Montserrat" w:hAnsi="Montserrat"/>
          <w:sz w:val="24"/>
          <w:szCs w:val="24"/>
        </w:rPr>
        <w:t xml:space="preserve"> aggregate earnings of employees, </w:t>
      </w:r>
      <w:r w:rsidRPr="005A418A">
        <w:rPr>
          <w:rFonts w:ascii="Montserrat" w:hAnsi="Montserrat"/>
          <w:b/>
          <w:bCs/>
          <w:sz w:val="24"/>
          <w:szCs w:val="24"/>
        </w:rPr>
        <w:t>3</w:t>
      </w:r>
      <w:r w:rsidR="005F7411">
        <w:rPr>
          <w:rFonts w:ascii="Montserrat" w:hAnsi="Montserrat"/>
          <w:b/>
          <w:bCs/>
          <w:sz w:val="24"/>
          <w:szCs w:val="24"/>
        </w:rPr>
        <w:t>.</w:t>
      </w:r>
      <w:r w:rsidRPr="005A418A">
        <w:rPr>
          <w:rFonts w:ascii="Montserrat" w:hAnsi="Montserrat"/>
          <w:b/>
          <w:bCs/>
          <w:sz w:val="24"/>
          <w:szCs w:val="24"/>
        </w:rPr>
        <w:t>)</w:t>
      </w:r>
      <w:r w:rsidRPr="005A418A">
        <w:rPr>
          <w:rFonts w:ascii="Montserrat" w:hAnsi="Montserrat"/>
          <w:sz w:val="24"/>
          <w:szCs w:val="24"/>
        </w:rPr>
        <w:t xml:space="preserve"> repair, renovation, and upgrade expenses, </w:t>
      </w:r>
      <w:r w:rsidRPr="005A418A">
        <w:rPr>
          <w:rFonts w:ascii="Montserrat" w:hAnsi="Montserrat"/>
          <w:b/>
          <w:bCs/>
          <w:sz w:val="24"/>
          <w:szCs w:val="24"/>
        </w:rPr>
        <w:t>4</w:t>
      </w:r>
      <w:r w:rsidR="005F7411">
        <w:rPr>
          <w:rFonts w:ascii="Montserrat" w:hAnsi="Montserrat"/>
          <w:b/>
          <w:bCs/>
          <w:sz w:val="24"/>
          <w:szCs w:val="24"/>
        </w:rPr>
        <w:t>.</w:t>
      </w:r>
      <w:r w:rsidRPr="005A418A">
        <w:rPr>
          <w:rFonts w:ascii="Montserrat" w:hAnsi="Montserrat"/>
          <w:b/>
          <w:bCs/>
          <w:sz w:val="24"/>
          <w:szCs w:val="24"/>
        </w:rPr>
        <w:t>)</w:t>
      </w:r>
      <w:r w:rsidRPr="005A418A">
        <w:rPr>
          <w:rFonts w:ascii="Montserrat" w:hAnsi="Montserrat"/>
          <w:sz w:val="24"/>
          <w:szCs w:val="24"/>
        </w:rPr>
        <w:t xml:space="preserve"> future anticipated capital improvement expenses</w:t>
      </w:r>
      <w:r w:rsidR="007D3DAA">
        <w:rPr>
          <w:rFonts w:ascii="Montserrat" w:hAnsi="Montserrat"/>
          <w:sz w:val="24"/>
          <w:szCs w:val="24"/>
        </w:rPr>
        <w:t>,</w:t>
      </w:r>
      <w:r w:rsidRPr="005A418A">
        <w:rPr>
          <w:rFonts w:ascii="Montserrat" w:hAnsi="Montserrat"/>
          <w:sz w:val="24"/>
          <w:szCs w:val="24"/>
        </w:rPr>
        <w:t xml:space="preserve"> and </w:t>
      </w:r>
      <w:r w:rsidRPr="005A418A">
        <w:rPr>
          <w:rFonts w:ascii="Montserrat" w:hAnsi="Montserrat"/>
          <w:b/>
          <w:bCs/>
          <w:sz w:val="24"/>
          <w:szCs w:val="24"/>
        </w:rPr>
        <w:t>5</w:t>
      </w:r>
      <w:r w:rsidR="005F7411">
        <w:rPr>
          <w:rFonts w:ascii="Montserrat" w:hAnsi="Montserrat"/>
          <w:b/>
          <w:bCs/>
          <w:sz w:val="24"/>
          <w:szCs w:val="24"/>
        </w:rPr>
        <w:t>.</w:t>
      </w:r>
      <w:r w:rsidRPr="005A418A">
        <w:rPr>
          <w:rFonts w:ascii="Montserrat" w:hAnsi="Montserrat"/>
          <w:b/>
          <w:bCs/>
          <w:sz w:val="24"/>
          <w:szCs w:val="24"/>
        </w:rPr>
        <w:t>)</w:t>
      </w:r>
      <w:r w:rsidRPr="005A418A">
        <w:rPr>
          <w:rFonts w:ascii="Montserrat" w:hAnsi="Montserrat"/>
          <w:sz w:val="24"/>
          <w:szCs w:val="24"/>
        </w:rPr>
        <w:t xml:space="preserve"> event attendance and revenue.     </w:t>
      </w:r>
    </w:p>
    <w:p w14:paraId="6AF66585" w14:textId="0E1420F0" w:rsidR="005A37E7" w:rsidRPr="002C60F0" w:rsidRDefault="005A418A" w:rsidP="0034018C">
      <w:pPr>
        <w:rPr>
          <w:rFonts w:ascii="Montserrat" w:hAnsi="Montserrat"/>
          <w:sz w:val="24"/>
          <w:szCs w:val="24"/>
        </w:rPr>
      </w:pPr>
      <w:r w:rsidRPr="005A418A">
        <w:rPr>
          <w:rFonts w:ascii="Montserrat" w:hAnsi="Montserrat"/>
          <w:sz w:val="24"/>
          <w:szCs w:val="24"/>
        </w:rPr>
        <w:t xml:space="preserve">Using these known input measures, IMPLAN™ estimates the economic impact (again, measured in jobs, labor income, GDP, and taxes) of events across 3 unique levels/domains: direct, indirect, and induced. To simplify interpretation, we report the </w:t>
      </w:r>
      <w:r w:rsidR="003D0090" w:rsidRPr="003D0090">
        <w:rPr>
          <w:rFonts w:ascii="Montserrat" w:hAnsi="Montserrat"/>
          <w:b/>
          <w:bCs/>
          <w:sz w:val="24"/>
          <w:szCs w:val="24"/>
        </w:rPr>
        <w:t>total</w:t>
      </w:r>
      <w:r w:rsidRPr="005A418A">
        <w:rPr>
          <w:rFonts w:ascii="Montserrat" w:hAnsi="Montserrat"/>
          <w:sz w:val="24"/>
          <w:szCs w:val="24"/>
        </w:rPr>
        <w:t xml:space="preserve"> impact (adding all 3 levels) in our summaries, but each detailed section that follows </w:t>
      </w:r>
      <w:r w:rsidR="007D3DAA">
        <w:rPr>
          <w:rFonts w:ascii="Montserrat" w:hAnsi="Montserrat"/>
          <w:sz w:val="24"/>
          <w:szCs w:val="24"/>
        </w:rPr>
        <w:t>disaggregates</w:t>
      </w:r>
      <w:r w:rsidRPr="005A418A">
        <w:rPr>
          <w:rFonts w:ascii="Montserrat" w:hAnsi="Montserrat"/>
          <w:sz w:val="24"/>
          <w:szCs w:val="24"/>
        </w:rPr>
        <w:t xml:space="preserve"> the impacts across these levels for additional detail.</w:t>
      </w:r>
    </w:p>
    <w:p w14:paraId="576D29CA" w14:textId="77777777" w:rsidR="00850037" w:rsidRDefault="00850037" w:rsidP="0034018C">
      <w:pPr>
        <w:rPr>
          <w:rFonts w:ascii="Montserrat ExtraBold" w:eastAsia="Times New Roman" w:hAnsi="Montserrat ExtraBold" w:cs="Times New Roman"/>
          <w:b/>
          <w:bCs/>
          <w:color w:val="002060"/>
          <w:spacing w:val="10"/>
          <w:kern w:val="0"/>
          <w:sz w:val="48"/>
          <w:szCs w:val="48"/>
          <w14:ligatures w14:val="none"/>
        </w:rPr>
      </w:pPr>
    </w:p>
    <w:p w14:paraId="36506DFB" w14:textId="77777777" w:rsidR="00850037" w:rsidRDefault="00850037" w:rsidP="0034018C">
      <w:pPr>
        <w:rPr>
          <w:rFonts w:ascii="Montserrat ExtraBold" w:eastAsia="Times New Roman" w:hAnsi="Montserrat ExtraBold" w:cs="Times New Roman"/>
          <w:b/>
          <w:bCs/>
          <w:color w:val="002060"/>
          <w:spacing w:val="10"/>
          <w:kern w:val="0"/>
          <w:sz w:val="48"/>
          <w:szCs w:val="48"/>
          <w14:ligatures w14:val="none"/>
        </w:rPr>
      </w:pPr>
    </w:p>
    <w:p w14:paraId="4F4D2EA6" w14:textId="77777777" w:rsidR="00850037" w:rsidRDefault="00850037" w:rsidP="0034018C">
      <w:pPr>
        <w:rPr>
          <w:rFonts w:ascii="Montserrat ExtraBold" w:eastAsia="Times New Roman" w:hAnsi="Montserrat ExtraBold" w:cs="Times New Roman"/>
          <w:b/>
          <w:bCs/>
          <w:color w:val="002060"/>
          <w:spacing w:val="10"/>
          <w:kern w:val="0"/>
          <w:sz w:val="48"/>
          <w:szCs w:val="48"/>
          <w14:ligatures w14:val="none"/>
        </w:rPr>
      </w:pPr>
    </w:p>
    <w:p w14:paraId="66B0B553" w14:textId="283A02C1" w:rsidR="00280806" w:rsidRPr="00B61AE5" w:rsidRDefault="005A37E7" w:rsidP="002C60F0">
      <w:pPr>
        <w:rPr>
          <w:rFonts w:ascii="Montserrat ExtraBold" w:eastAsia="Times New Roman" w:hAnsi="Montserrat ExtraBold" w:cs="Times New Roman"/>
          <w:b/>
          <w:bCs/>
          <w:color w:val="002060"/>
          <w:spacing w:val="10"/>
          <w:kern w:val="0"/>
          <w:sz w:val="48"/>
          <w:szCs w:val="48"/>
          <w14:ligatures w14:val="none"/>
        </w:rPr>
      </w:pPr>
      <w:r>
        <w:rPr>
          <w:rFonts w:ascii="Montserrat ExtraBold" w:eastAsia="Times New Roman" w:hAnsi="Montserrat ExtraBold" w:cs="Times New Roman"/>
          <w:b/>
          <w:bCs/>
          <w:color w:val="002060"/>
          <w:spacing w:val="10"/>
          <w:kern w:val="0"/>
          <w:sz w:val="48"/>
          <w:szCs w:val="48"/>
          <w14:ligatures w14:val="none"/>
        </w:rPr>
        <w:lastRenderedPageBreak/>
        <w:t>Total Outp</w:t>
      </w:r>
      <w:r w:rsidR="001B1F55">
        <w:rPr>
          <w:rFonts w:ascii="Montserrat ExtraBold" w:eastAsia="Times New Roman" w:hAnsi="Montserrat ExtraBold" w:cs="Times New Roman"/>
          <w:b/>
          <w:bCs/>
          <w:color w:val="002060"/>
          <w:spacing w:val="10"/>
          <w:kern w:val="0"/>
          <w:sz w:val="48"/>
          <w:szCs w:val="48"/>
          <w14:ligatures w14:val="none"/>
        </w:rPr>
        <w:t>u</w:t>
      </w:r>
      <w:r>
        <w:rPr>
          <w:rFonts w:ascii="Montserrat ExtraBold" w:eastAsia="Times New Roman" w:hAnsi="Montserrat ExtraBold" w:cs="Times New Roman"/>
          <w:b/>
          <w:bCs/>
          <w:color w:val="002060"/>
          <w:spacing w:val="10"/>
          <w:kern w:val="0"/>
          <w:sz w:val="48"/>
          <w:szCs w:val="48"/>
          <w14:ligatures w14:val="none"/>
        </w:rPr>
        <w:t>t Impact</w:t>
      </w:r>
    </w:p>
    <w:p w14:paraId="05E81F7C" w14:textId="0A3D2492" w:rsidR="002C60F0" w:rsidRPr="00E30084" w:rsidRDefault="00990C86" w:rsidP="002C60F0">
      <w:pPr>
        <w:contextualSpacing/>
        <w:rPr>
          <w:rFonts w:ascii="Montserrat" w:hAnsi="Montserrat"/>
          <w:b/>
          <w:bCs/>
          <w:sz w:val="24"/>
          <w:szCs w:val="24"/>
        </w:rPr>
      </w:pPr>
      <w:r>
        <w:rPr>
          <w:rFonts w:ascii="Montserrat" w:hAnsi="Montserrat"/>
          <w:b/>
          <w:bCs/>
          <w:sz w:val="24"/>
          <w:szCs w:val="24"/>
        </w:rPr>
        <w:t>Economic Impact Modeling: Day-to-Day Operations</w:t>
      </w:r>
    </w:p>
    <w:p w14:paraId="46CADF9C" w14:textId="796039B0" w:rsidR="00BB7EDA" w:rsidRDefault="00BB7EDA" w:rsidP="00BB7EDA">
      <w:pPr>
        <w:rPr>
          <w:rFonts w:ascii="Montserrat" w:hAnsi="Montserrat"/>
          <w:sz w:val="24"/>
          <w:szCs w:val="24"/>
        </w:rPr>
      </w:pPr>
      <w:r w:rsidRPr="00BB7EDA">
        <w:rPr>
          <w:rFonts w:ascii="Montserrat" w:hAnsi="Montserrat"/>
          <w:sz w:val="24"/>
          <w:szCs w:val="24"/>
        </w:rPr>
        <w:t xml:space="preserve">The first type of economic impact we calculate is </w:t>
      </w:r>
      <w:r w:rsidR="007D3DAA">
        <w:rPr>
          <w:rFonts w:ascii="Montserrat" w:hAnsi="Montserrat"/>
          <w:sz w:val="24"/>
          <w:szCs w:val="24"/>
        </w:rPr>
        <w:t>driven by Indiana State University's daily operations</w:t>
      </w:r>
      <w:r w:rsidRPr="00BB7EDA">
        <w:rPr>
          <w:rFonts w:ascii="Montserrat" w:hAnsi="Montserrat"/>
          <w:sz w:val="24"/>
          <w:szCs w:val="24"/>
        </w:rPr>
        <w:t>.  As part of its ongoing mission, faculty, staff</w:t>
      </w:r>
      <w:r w:rsidR="007D3DAA">
        <w:rPr>
          <w:rFonts w:ascii="Montserrat" w:hAnsi="Montserrat"/>
          <w:sz w:val="24"/>
          <w:szCs w:val="24"/>
        </w:rPr>
        <w:t>,</w:t>
      </w:r>
      <w:r w:rsidRPr="00BB7EDA">
        <w:rPr>
          <w:rFonts w:ascii="Montserrat" w:hAnsi="Montserrat"/>
          <w:sz w:val="24"/>
          <w:szCs w:val="24"/>
        </w:rPr>
        <w:t xml:space="preserve"> and students all complete important functions on campus and, in return, produce value in goods and services, earn wages, and contribute to taxes. Using the employment and payroll data provided by ISU for Fiscal Year 2024 (Table I) as the inputs in the IMPLAN operations model, we can isolate the direct, indirect, and induced impact the University has on the MSA, the ripple effect into neighboring Parke County, and the broader </w:t>
      </w:r>
      <w:r w:rsidR="009734FF">
        <w:rPr>
          <w:rFonts w:ascii="Montserrat" w:hAnsi="Montserrat"/>
          <w:sz w:val="24"/>
          <w:szCs w:val="24"/>
        </w:rPr>
        <w:t>impact</w:t>
      </w:r>
      <w:r w:rsidRPr="00BB7EDA">
        <w:rPr>
          <w:rFonts w:ascii="Montserrat" w:hAnsi="Montserrat"/>
          <w:sz w:val="24"/>
          <w:szCs w:val="24"/>
        </w:rPr>
        <w:t xml:space="preserve"> throughout Indiana. </w:t>
      </w:r>
    </w:p>
    <w:p w14:paraId="76178A39" w14:textId="0FC689BF" w:rsidR="005C06DB" w:rsidRPr="00C41EB8" w:rsidRDefault="005C06DB" w:rsidP="00C41EB8">
      <w:pPr>
        <w:contextualSpacing/>
        <w:jc w:val="center"/>
        <w:rPr>
          <w:rFonts w:ascii="Montserrat" w:hAnsi="Montserrat"/>
          <w:b/>
          <w:bCs/>
          <w:sz w:val="24"/>
          <w:szCs w:val="24"/>
        </w:rPr>
      </w:pPr>
      <w:r w:rsidRPr="005C06DB">
        <w:rPr>
          <w:rFonts w:ascii="Montserrat" w:hAnsi="Montserrat"/>
          <w:b/>
          <w:bCs/>
          <w:sz w:val="24"/>
          <w:szCs w:val="24"/>
        </w:rPr>
        <w:t xml:space="preserve">Table </w:t>
      </w:r>
      <w:r w:rsidR="00EB5747">
        <w:rPr>
          <w:rFonts w:ascii="Montserrat" w:hAnsi="Montserrat"/>
          <w:b/>
          <w:bCs/>
          <w:sz w:val="24"/>
          <w:szCs w:val="24"/>
        </w:rPr>
        <w:t>I</w:t>
      </w:r>
      <w:r w:rsidRPr="005C06DB">
        <w:rPr>
          <w:rFonts w:ascii="Montserrat" w:hAnsi="Montserrat"/>
          <w:b/>
          <w:bCs/>
          <w:sz w:val="24"/>
          <w:szCs w:val="24"/>
        </w:rPr>
        <w:t>I: Fiscal Year 2024, Aggregate Employment and Wages</w:t>
      </w:r>
    </w:p>
    <w:tbl>
      <w:tblPr>
        <w:tblW w:w="9227" w:type="dxa"/>
        <w:jc w:val="center"/>
        <w:tblLook w:val="04A0" w:firstRow="1" w:lastRow="0" w:firstColumn="1" w:lastColumn="0" w:noHBand="0" w:noVBand="1"/>
      </w:tblPr>
      <w:tblGrid>
        <w:gridCol w:w="3312"/>
        <w:gridCol w:w="1482"/>
        <w:gridCol w:w="1466"/>
        <w:gridCol w:w="1344"/>
        <w:gridCol w:w="1623"/>
      </w:tblGrid>
      <w:tr w:rsidR="00C41EB8" w:rsidRPr="0051520B" w14:paraId="767CF84F" w14:textId="77777777" w:rsidTr="001F5666">
        <w:trPr>
          <w:trHeight w:val="390"/>
          <w:jc w:val="center"/>
        </w:trPr>
        <w:tc>
          <w:tcPr>
            <w:tcW w:w="3312"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1C9E742F"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 </w:t>
            </w:r>
          </w:p>
        </w:tc>
        <w:tc>
          <w:tcPr>
            <w:tcW w:w="1482" w:type="dxa"/>
            <w:tcBorders>
              <w:top w:val="single" w:sz="4" w:space="0" w:color="auto"/>
              <w:left w:val="nil"/>
              <w:bottom w:val="double" w:sz="6" w:space="0" w:color="auto"/>
              <w:right w:val="single" w:sz="4" w:space="0" w:color="auto"/>
            </w:tcBorders>
            <w:shd w:val="clear" w:color="auto" w:fill="auto"/>
            <w:noWrap/>
            <w:vAlign w:val="center"/>
            <w:hideMark/>
          </w:tcPr>
          <w:p w14:paraId="05DC01B9"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Faculty</w:t>
            </w:r>
          </w:p>
        </w:tc>
        <w:tc>
          <w:tcPr>
            <w:tcW w:w="1466" w:type="dxa"/>
            <w:tcBorders>
              <w:top w:val="single" w:sz="4" w:space="0" w:color="auto"/>
              <w:left w:val="nil"/>
              <w:bottom w:val="double" w:sz="6" w:space="0" w:color="auto"/>
              <w:right w:val="single" w:sz="4" w:space="0" w:color="auto"/>
            </w:tcBorders>
            <w:shd w:val="clear" w:color="auto" w:fill="auto"/>
            <w:noWrap/>
            <w:vAlign w:val="center"/>
            <w:hideMark/>
          </w:tcPr>
          <w:p w14:paraId="643AD718"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Staff</w:t>
            </w:r>
          </w:p>
        </w:tc>
        <w:tc>
          <w:tcPr>
            <w:tcW w:w="1344" w:type="dxa"/>
            <w:tcBorders>
              <w:top w:val="single" w:sz="4" w:space="0" w:color="auto"/>
              <w:left w:val="nil"/>
              <w:bottom w:val="double" w:sz="6" w:space="0" w:color="auto"/>
              <w:right w:val="single" w:sz="4" w:space="0" w:color="auto"/>
            </w:tcBorders>
            <w:shd w:val="clear" w:color="auto" w:fill="auto"/>
            <w:noWrap/>
            <w:vAlign w:val="center"/>
            <w:hideMark/>
          </w:tcPr>
          <w:p w14:paraId="405A9919"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Students</w:t>
            </w:r>
          </w:p>
        </w:tc>
        <w:tc>
          <w:tcPr>
            <w:tcW w:w="1623" w:type="dxa"/>
            <w:tcBorders>
              <w:top w:val="single" w:sz="4" w:space="0" w:color="auto"/>
              <w:left w:val="nil"/>
              <w:bottom w:val="double" w:sz="6" w:space="0" w:color="auto"/>
              <w:right w:val="single" w:sz="4" w:space="0" w:color="auto"/>
            </w:tcBorders>
            <w:shd w:val="clear" w:color="auto" w:fill="auto"/>
            <w:noWrap/>
            <w:vAlign w:val="center"/>
            <w:hideMark/>
          </w:tcPr>
          <w:p w14:paraId="6EB024B4"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Total</w:t>
            </w:r>
          </w:p>
        </w:tc>
      </w:tr>
      <w:tr w:rsidR="00C41EB8" w:rsidRPr="0051520B" w14:paraId="299E7E28" w14:textId="77777777" w:rsidTr="001F5666">
        <w:trPr>
          <w:trHeight w:val="39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334EF6B2"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Employee Count</w:t>
            </w:r>
          </w:p>
        </w:tc>
        <w:tc>
          <w:tcPr>
            <w:tcW w:w="1482" w:type="dxa"/>
            <w:tcBorders>
              <w:top w:val="nil"/>
              <w:left w:val="nil"/>
              <w:bottom w:val="single" w:sz="4" w:space="0" w:color="auto"/>
              <w:right w:val="single" w:sz="4" w:space="0" w:color="auto"/>
            </w:tcBorders>
            <w:shd w:val="clear" w:color="auto" w:fill="auto"/>
            <w:noWrap/>
            <w:vAlign w:val="center"/>
            <w:hideMark/>
          </w:tcPr>
          <w:p w14:paraId="775AD836"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628</w:t>
            </w:r>
          </w:p>
        </w:tc>
        <w:tc>
          <w:tcPr>
            <w:tcW w:w="1466" w:type="dxa"/>
            <w:tcBorders>
              <w:top w:val="nil"/>
              <w:left w:val="nil"/>
              <w:bottom w:val="single" w:sz="4" w:space="0" w:color="auto"/>
              <w:right w:val="single" w:sz="4" w:space="0" w:color="auto"/>
            </w:tcBorders>
            <w:shd w:val="clear" w:color="auto" w:fill="auto"/>
            <w:noWrap/>
            <w:vAlign w:val="center"/>
            <w:hideMark/>
          </w:tcPr>
          <w:p w14:paraId="73258FBE"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1,240</w:t>
            </w:r>
          </w:p>
        </w:tc>
        <w:tc>
          <w:tcPr>
            <w:tcW w:w="1344" w:type="dxa"/>
            <w:tcBorders>
              <w:top w:val="nil"/>
              <w:left w:val="nil"/>
              <w:bottom w:val="single" w:sz="4" w:space="0" w:color="auto"/>
              <w:right w:val="single" w:sz="4" w:space="0" w:color="auto"/>
            </w:tcBorders>
            <w:shd w:val="clear" w:color="auto" w:fill="auto"/>
            <w:noWrap/>
            <w:vAlign w:val="center"/>
            <w:hideMark/>
          </w:tcPr>
          <w:p w14:paraId="03085D3E"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1,848</w:t>
            </w:r>
          </w:p>
        </w:tc>
        <w:tc>
          <w:tcPr>
            <w:tcW w:w="1623" w:type="dxa"/>
            <w:tcBorders>
              <w:top w:val="nil"/>
              <w:left w:val="nil"/>
              <w:bottom w:val="single" w:sz="4" w:space="0" w:color="auto"/>
              <w:right w:val="single" w:sz="4" w:space="0" w:color="auto"/>
            </w:tcBorders>
            <w:shd w:val="clear" w:color="auto" w:fill="FFFF00"/>
            <w:noWrap/>
            <w:vAlign w:val="center"/>
            <w:hideMark/>
          </w:tcPr>
          <w:p w14:paraId="72EDD8AE" w14:textId="77777777" w:rsidR="00C41EB8" w:rsidRPr="00487342" w:rsidRDefault="00C41EB8" w:rsidP="001F5666">
            <w:pPr>
              <w:spacing w:after="0" w:line="240" w:lineRule="auto"/>
              <w:jc w:val="center"/>
              <w:rPr>
                <w:rFonts w:ascii="Aptos Narrow" w:eastAsia="Times New Roman" w:hAnsi="Aptos Narrow" w:cs="Times New Roman"/>
                <w:b/>
                <w:bCs/>
                <w:kern w:val="0"/>
                <w14:ligatures w14:val="none"/>
              </w:rPr>
            </w:pPr>
            <w:r w:rsidRPr="00487342">
              <w:rPr>
                <w:rFonts w:ascii="Aptos Narrow" w:eastAsia="Times New Roman" w:hAnsi="Aptos Narrow" w:cs="Times New Roman"/>
                <w:b/>
                <w:bCs/>
                <w:kern w:val="0"/>
                <w14:ligatures w14:val="none"/>
              </w:rPr>
              <w:t>3,716</w:t>
            </w:r>
          </w:p>
        </w:tc>
      </w:tr>
      <w:tr w:rsidR="00C41EB8" w:rsidRPr="0051520B" w14:paraId="639CD355" w14:textId="77777777" w:rsidTr="001F5666">
        <w:trPr>
          <w:trHeight w:val="375"/>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405A8126"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Gross Earnings</w:t>
            </w:r>
          </w:p>
        </w:tc>
        <w:tc>
          <w:tcPr>
            <w:tcW w:w="1482" w:type="dxa"/>
            <w:tcBorders>
              <w:top w:val="nil"/>
              <w:left w:val="nil"/>
              <w:bottom w:val="single" w:sz="4" w:space="0" w:color="auto"/>
              <w:right w:val="single" w:sz="4" w:space="0" w:color="auto"/>
            </w:tcBorders>
            <w:shd w:val="clear" w:color="auto" w:fill="auto"/>
            <w:noWrap/>
            <w:vAlign w:val="center"/>
            <w:hideMark/>
          </w:tcPr>
          <w:p w14:paraId="6B19669E"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$36,464,275</w:t>
            </w:r>
          </w:p>
        </w:tc>
        <w:tc>
          <w:tcPr>
            <w:tcW w:w="1466" w:type="dxa"/>
            <w:tcBorders>
              <w:top w:val="nil"/>
              <w:left w:val="nil"/>
              <w:bottom w:val="single" w:sz="4" w:space="0" w:color="auto"/>
              <w:right w:val="single" w:sz="4" w:space="0" w:color="auto"/>
            </w:tcBorders>
            <w:shd w:val="clear" w:color="auto" w:fill="auto"/>
            <w:noWrap/>
            <w:vAlign w:val="center"/>
            <w:hideMark/>
          </w:tcPr>
          <w:p w14:paraId="4882B71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$51,271,136</w:t>
            </w:r>
          </w:p>
        </w:tc>
        <w:tc>
          <w:tcPr>
            <w:tcW w:w="1344" w:type="dxa"/>
            <w:tcBorders>
              <w:top w:val="nil"/>
              <w:left w:val="nil"/>
              <w:bottom w:val="single" w:sz="4" w:space="0" w:color="auto"/>
              <w:right w:val="single" w:sz="4" w:space="0" w:color="auto"/>
            </w:tcBorders>
            <w:shd w:val="clear" w:color="auto" w:fill="auto"/>
            <w:noWrap/>
            <w:vAlign w:val="center"/>
            <w:hideMark/>
          </w:tcPr>
          <w:p w14:paraId="59B75C73"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$7,468,822</w:t>
            </w:r>
          </w:p>
        </w:tc>
        <w:tc>
          <w:tcPr>
            <w:tcW w:w="1623" w:type="dxa"/>
            <w:tcBorders>
              <w:top w:val="nil"/>
              <w:left w:val="nil"/>
              <w:bottom w:val="single" w:sz="4" w:space="0" w:color="auto"/>
              <w:right w:val="single" w:sz="4" w:space="0" w:color="auto"/>
            </w:tcBorders>
            <w:shd w:val="clear" w:color="auto" w:fill="auto"/>
            <w:noWrap/>
            <w:vAlign w:val="center"/>
            <w:hideMark/>
          </w:tcPr>
          <w:p w14:paraId="6A629937"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$95,204,233</w:t>
            </w:r>
          </w:p>
        </w:tc>
      </w:tr>
      <w:tr w:rsidR="00C41EB8" w:rsidRPr="0051520B" w14:paraId="734E5824" w14:textId="77777777" w:rsidTr="001F5666">
        <w:trPr>
          <w:trHeight w:val="750"/>
          <w:jc w:val="center"/>
        </w:trPr>
        <w:tc>
          <w:tcPr>
            <w:tcW w:w="3312" w:type="dxa"/>
            <w:tcBorders>
              <w:top w:val="nil"/>
              <w:left w:val="single" w:sz="4" w:space="0" w:color="auto"/>
              <w:bottom w:val="single" w:sz="4" w:space="0" w:color="auto"/>
              <w:right w:val="single" w:sz="4" w:space="0" w:color="auto"/>
            </w:tcBorders>
            <w:shd w:val="clear" w:color="auto" w:fill="auto"/>
            <w:vAlign w:val="center"/>
            <w:hideMark/>
          </w:tcPr>
          <w:p w14:paraId="1264437E"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Social Security &amp; Medicare - University Share</w:t>
            </w:r>
          </w:p>
        </w:tc>
        <w:tc>
          <w:tcPr>
            <w:tcW w:w="1482" w:type="dxa"/>
            <w:tcBorders>
              <w:top w:val="nil"/>
              <w:left w:val="nil"/>
              <w:bottom w:val="single" w:sz="4" w:space="0" w:color="auto"/>
              <w:right w:val="single" w:sz="4" w:space="0" w:color="auto"/>
            </w:tcBorders>
            <w:shd w:val="clear" w:color="auto" w:fill="auto"/>
            <w:noWrap/>
            <w:vAlign w:val="center"/>
            <w:hideMark/>
          </w:tcPr>
          <w:p w14:paraId="2B7DE38F"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$2,648,127</w:t>
            </w:r>
          </w:p>
        </w:tc>
        <w:tc>
          <w:tcPr>
            <w:tcW w:w="1466" w:type="dxa"/>
            <w:tcBorders>
              <w:top w:val="nil"/>
              <w:left w:val="nil"/>
              <w:bottom w:val="single" w:sz="4" w:space="0" w:color="auto"/>
              <w:right w:val="single" w:sz="4" w:space="0" w:color="auto"/>
            </w:tcBorders>
            <w:shd w:val="clear" w:color="auto" w:fill="auto"/>
            <w:noWrap/>
            <w:vAlign w:val="center"/>
            <w:hideMark/>
          </w:tcPr>
          <w:p w14:paraId="178FB3ED"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$3,618,754</w:t>
            </w:r>
          </w:p>
        </w:tc>
        <w:tc>
          <w:tcPr>
            <w:tcW w:w="1344" w:type="dxa"/>
            <w:tcBorders>
              <w:top w:val="nil"/>
              <w:left w:val="nil"/>
              <w:bottom w:val="single" w:sz="4" w:space="0" w:color="auto"/>
              <w:right w:val="single" w:sz="4" w:space="0" w:color="auto"/>
            </w:tcBorders>
            <w:shd w:val="clear" w:color="auto" w:fill="auto"/>
            <w:noWrap/>
            <w:vAlign w:val="center"/>
            <w:hideMark/>
          </w:tcPr>
          <w:p w14:paraId="7EF64FCE"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$59,763</w:t>
            </w:r>
          </w:p>
        </w:tc>
        <w:tc>
          <w:tcPr>
            <w:tcW w:w="1623" w:type="dxa"/>
            <w:tcBorders>
              <w:top w:val="nil"/>
              <w:left w:val="nil"/>
              <w:bottom w:val="single" w:sz="4" w:space="0" w:color="auto"/>
              <w:right w:val="single" w:sz="4" w:space="0" w:color="auto"/>
            </w:tcBorders>
            <w:shd w:val="clear" w:color="auto" w:fill="auto"/>
            <w:noWrap/>
            <w:vAlign w:val="center"/>
            <w:hideMark/>
          </w:tcPr>
          <w:p w14:paraId="4A608154"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$6,326,644</w:t>
            </w:r>
          </w:p>
        </w:tc>
      </w:tr>
      <w:tr w:rsidR="00C41EB8" w:rsidRPr="0051520B" w14:paraId="0A874B1E" w14:textId="77777777" w:rsidTr="001F5666">
        <w:trPr>
          <w:trHeight w:val="375"/>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1F985B1C"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Health Coverage</w:t>
            </w:r>
          </w:p>
        </w:tc>
        <w:tc>
          <w:tcPr>
            <w:tcW w:w="1482" w:type="dxa"/>
            <w:tcBorders>
              <w:top w:val="nil"/>
              <w:left w:val="nil"/>
              <w:bottom w:val="single" w:sz="4" w:space="0" w:color="auto"/>
              <w:right w:val="single" w:sz="4" w:space="0" w:color="auto"/>
            </w:tcBorders>
            <w:shd w:val="clear" w:color="auto" w:fill="auto"/>
            <w:noWrap/>
            <w:vAlign w:val="center"/>
            <w:hideMark/>
          </w:tcPr>
          <w:p w14:paraId="32EC08B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$3,883,479</w:t>
            </w:r>
          </w:p>
        </w:tc>
        <w:tc>
          <w:tcPr>
            <w:tcW w:w="1466" w:type="dxa"/>
            <w:tcBorders>
              <w:top w:val="nil"/>
              <w:left w:val="nil"/>
              <w:bottom w:val="single" w:sz="4" w:space="0" w:color="auto"/>
              <w:right w:val="single" w:sz="4" w:space="0" w:color="auto"/>
            </w:tcBorders>
            <w:shd w:val="clear" w:color="auto" w:fill="auto"/>
            <w:noWrap/>
            <w:vAlign w:val="center"/>
            <w:hideMark/>
          </w:tcPr>
          <w:p w14:paraId="2417B352"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$7,412,979</w:t>
            </w:r>
          </w:p>
        </w:tc>
        <w:tc>
          <w:tcPr>
            <w:tcW w:w="1344" w:type="dxa"/>
            <w:tcBorders>
              <w:top w:val="nil"/>
              <w:left w:val="nil"/>
              <w:bottom w:val="single" w:sz="4" w:space="0" w:color="auto"/>
              <w:right w:val="single" w:sz="4" w:space="0" w:color="auto"/>
            </w:tcBorders>
            <w:shd w:val="clear" w:color="auto" w:fill="auto"/>
            <w:noWrap/>
            <w:vAlign w:val="center"/>
            <w:hideMark/>
          </w:tcPr>
          <w:p w14:paraId="3C470BE8"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$0</w:t>
            </w:r>
          </w:p>
        </w:tc>
        <w:tc>
          <w:tcPr>
            <w:tcW w:w="1623" w:type="dxa"/>
            <w:tcBorders>
              <w:top w:val="nil"/>
              <w:left w:val="nil"/>
              <w:bottom w:val="single" w:sz="4" w:space="0" w:color="auto"/>
              <w:right w:val="single" w:sz="4" w:space="0" w:color="auto"/>
            </w:tcBorders>
            <w:shd w:val="clear" w:color="auto" w:fill="auto"/>
            <w:noWrap/>
            <w:vAlign w:val="center"/>
            <w:hideMark/>
          </w:tcPr>
          <w:p w14:paraId="0CA0A930"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$11,296,458</w:t>
            </w:r>
          </w:p>
        </w:tc>
      </w:tr>
      <w:tr w:rsidR="00C41EB8" w:rsidRPr="0051520B" w14:paraId="2EF56292" w14:textId="77777777" w:rsidTr="001F5666">
        <w:trPr>
          <w:trHeight w:val="375"/>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0359659D"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Life Insurance</w:t>
            </w:r>
          </w:p>
        </w:tc>
        <w:tc>
          <w:tcPr>
            <w:tcW w:w="1482" w:type="dxa"/>
            <w:tcBorders>
              <w:top w:val="nil"/>
              <w:left w:val="nil"/>
              <w:bottom w:val="single" w:sz="4" w:space="0" w:color="auto"/>
              <w:right w:val="single" w:sz="4" w:space="0" w:color="auto"/>
            </w:tcBorders>
            <w:shd w:val="clear" w:color="auto" w:fill="auto"/>
            <w:noWrap/>
            <w:vAlign w:val="center"/>
            <w:hideMark/>
          </w:tcPr>
          <w:p w14:paraId="179BF5D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$45,480</w:t>
            </w:r>
          </w:p>
        </w:tc>
        <w:tc>
          <w:tcPr>
            <w:tcW w:w="1466" w:type="dxa"/>
            <w:tcBorders>
              <w:top w:val="nil"/>
              <w:left w:val="nil"/>
              <w:bottom w:val="single" w:sz="4" w:space="0" w:color="auto"/>
              <w:right w:val="single" w:sz="4" w:space="0" w:color="auto"/>
            </w:tcBorders>
            <w:shd w:val="clear" w:color="auto" w:fill="auto"/>
            <w:noWrap/>
            <w:vAlign w:val="center"/>
            <w:hideMark/>
          </w:tcPr>
          <w:p w14:paraId="5533806A"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$98,788</w:t>
            </w:r>
          </w:p>
        </w:tc>
        <w:tc>
          <w:tcPr>
            <w:tcW w:w="1344" w:type="dxa"/>
            <w:tcBorders>
              <w:top w:val="nil"/>
              <w:left w:val="nil"/>
              <w:bottom w:val="single" w:sz="4" w:space="0" w:color="auto"/>
              <w:right w:val="single" w:sz="4" w:space="0" w:color="auto"/>
            </w:tcBorders>
            <w:shd w:val="clear" w:color="auto" w:fill="auto"/>
            <w:noWrap/>
            <w:vAlign w:val="center"/>
            <w:hideMark/>
          </w:tcPr>
          <w:p w14:paraId="33D242A4"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$0</w:t>
            </w:r>
          </w:p>
        </w:tc>
        <w:tc>
          <w:tcPr>
            <w:tcW w:w="1623" w:type="dxa"/>
            <w:tcBorders>
              <w:top w:val="nil"/>
              <w:left w:val="nil"/>
              <w:bottom w:val="single" w:sz="4" w:space="0" w:color="auto"/>
              <w:right w:val="single" w:sz="4" w:space="0" w:color="auto"/>
            </w:tcBorders>
            <w:shd w:val="clear" w:color="auto" w:fill="auto"/>
            <w:noWrap/>
            <w:vAlign w:val="center"/>
            <w:hideMark/>
          </w:tcPr>
          <w:p w14:paraId="24536924"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$144,267</w:t>
            </w:r>
          </w:p>
        </w:tc>
      </w:tr>
      <w:tr w:rsidR="00C41EB8" w:rsidRPr="0051520B" w14:paraId="289A376B" w14:textId="77777777" w:rsidTr="001F5666">
        <w:trPr>
          <w:trHeight w:val="375"/>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16D34260"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Long Term Disability Insurance</w:t>
            </w:r>
          </w:p>
        </w:tc>
        <w:tc>
          <w:tcPr>
            <w:tcW w:w="1482" w:type="dxa"/>
            <w:tcBorders>
              <w:top w:val="nil"/>
              <w:left w:val="nil"/>
              <w:bottom w:val="single" w:sz="4" w:space="0" w:color="auto"/>
              <w:right w:val="single" w:sz="4" w:space="0" w:color="auto"/>
            </w:tcBorders>
            <w:shd w:val="clear" w:color="auto" w:fill="auto"/>
            <w:noWrap/>
            <w:vAlign w:val="center"/>
            <w:hideMark/>
          </w:tcPr>
          <w:p w14:paraId="41A60D5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$89,278</w:t>
            </w:r>
          </w:p>
        </w:tc>
        <w:tc>
          <w:tcPr>
            <w:tcW w:w="1466" w:type="dxa"/>
            <w:tcBorders>
              <w:top w:val="nil"/>
              <w:left w:val="nil"/>
              <w:bottom w:val="single" w:sz="4" w:space="0" w:color="auto"/>
              <w:right w:val="single" w:sz="4" w:space="0" w:color="auto"/>
            </w:tcBorders>
            <w:shd w:val="clear" w:color="auto" w:fill="auto"/>
            <w:noWrap/>
            <w:vAlign w:val="center"/>
            <w:hideMark/>
          </w:tcPr>
          <w:p w14:paraId="1A5B238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$102,513</w:t>
            </w:r>
          </w:p>
        </w:tc>
        <w:tc>
          <w:tcPr>
            <w:tcW w:w="1344" w:type="dxa"/>
            <w:tcBorders>
              <w:top w:val="nil"/>
              <w:left w:val="nil"/>
              <w:bottom w:val="single" w:sz="4" w:space="0" w:color="auto"/>
              <w:right w:val="single" w:sz="4" w:space="0" w:color="auto"/>
            </w:tcBorders>
            <w:shd w:val="clear" w:color="auto" w:fill="auto"/>
            <w:noWrap/>
            <w:vAlign w:val="center"/>
            <w:hideMark/>
          </w:tcPr>
          <w:p w14:paraId="356F49EA"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$0</w:t>
            </w:r>
          </w:p>
        </w:tc>
        <w:tc>
          <w:tcPr>
            <w:tcW w:w="1623" w:type="dxa"/>
            <w:tcBorders>
              <w:top w:val="nil"/>
              <w:left w:val="nil"/>
              <w:bottom w:val="single" w:sz="4" w:space="0" w:color="auto"/>
              <w:right w:val="single" w:sz="4" w:space="0" w:color="auto"/>
            </w:tcBorders>
            <w:shd w:val="clear" w:color="auto" w:fill="auto"/>
            <w:noWrap/>
            <w:vAlign w:val="center"/>
            <w:hideMark/>
          </w:tcPr>
          <w:p w14:paraId="09735540"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$191,791</w:t>
            </w:r>
          </w:p>
        </w:tc>
      </w:tr>
      <w:tr w:rsidR="00C41EB8" w:rsidRPr="0051520B" w14:paraId="56AF8581" w14:textId="77777777" w:rsidTr="001F5666">
        <w:trPr>
          <w:trHeight w:val="390"/>
          <w:jc w:val="center"/>
        </w:trPr>
        <w:tc>
          <w:tcPr>
            <w:tcW w:w="3312" w:type="dxa"/>
            <w:tcBorders>
              <w:top w:val="nil"/>
              <w:left w:val="single" w:sz="4" w:space="0" w:color="auto"/>
              <w:bottom w:val="double" w:sz="6" w:space="0" w:color="auto"/>
              <w:right w:val="single" w:sz="4" w:space="0" w:color="auto"/>
            </w:tcBorders>
            <w:shd w:val="clear" w:color="auto" w:fill="auto"/>
            <w:noWrap/>
            <w:vAlign w:val="center"/>
            <w:hideMark/>
          </w:tcPr>
          <w:p w14:paraId="3F4CBC11"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Retirement Contributions</w:t>
            </w:r>
          </w:p>
        </w:tc>
        <w:tc>
          <w:tcPr>
            <w:tcW w:w="1482" w:type="dxa"/>
            <w:tcBorders>
              <w:top w:val="nil"/>
              <w:left w:val="nil"/>
              <w:bottom w:val="double" w:sz="6" w:space="0" w:color="auto"/>
              <w:right w:val="single" w:sz="4" w:space="0" w:color="auto"/>
            </w:tcBorders>
            <w:shd w:val="clear" w:color="auto" w:fill="auto"/>
            <w:noWrap/>
            <w:vAlign w:val="center"/>
            <w:hideMark/>
          </w:tcPr>
          <w:p w14:paraId="7DD7BADA"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$3,141,787</w:t>
            </w:r>
          </w:p>
        </w:tc>
        <w:tc>
          <w:tcPr>
            <w:tcW w:w="1466" w:type="dxa"/>
            <w:tcBorders>
              <w:top w:val="nil"/>
              <w:left w:val="nil"/>
              <w:bottom w:val="double" w:sz="6" w:space="0" w:color="auto"/>
              <w:right w:val="single" w:sz="4" w:space="0" w:color="auto"/>
            </w:tcBorders>
            <w:shd w:val="clear" w:color="auto" w:fill="auto"/>
            <w:noWrap/>
            <w:vAlign w:val="center"/>
            <w:hideMark/>
          </w:tcPr>
          <w:p w14:paraId="582845DD"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$5,271,245</w:t>
            </w:r>
          </w:p>
        </w:tc>
        <w:tc>
          <w:tcPr>
            <w:tcW w:w="1344" w:type="dxa"/>
            <w:tcBorders>
              <w:top w:val="nil"/>
              <w:left w:val="nil"/>
              <w:bottom w:val="double" w:sz="6" w:space="0" w:color="auto"/>
              <w:right w:val="single" w:sz="4" w:space="0" w:color="auto"/>
            </w:tcBorders>
            <w:shd w:val="clear" w:color="auto" w:fill="auto"/>
            <w:noWrap/>
            <w:vAlign w:val="center"/>
            <w:hideMark/>
          </w:tcPr>
          <w:p w14:paraId="1C0D151D"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$0</w:t>
            </w:r>
          </w:p>
        </w:tc>
        <w:tc>
          <w:tcPr>
            <w:tcW w:w="1623" w:type="dxa"/>
            <w:tcBorders>
              <w:top w:val="nil"/>
              <w:left w:val="nil"/>
              <w:bottom w:val="double" w:sz="6" w:space="0" w:color="auto"/>
              <w:right w:val="single" w:sz="4" w:space="0" w:color="auto"/>
            </w:tcBorders>
            <w:shd w:val="clear" w:color="auto" w:fill="auto"/>
            <w:noWrap/>
            <w:vAlign w:val="center"/>
            <w:hideMark/>
          </w:tcPr>
          <w:p w14:paraId="3CEFCD9B" w14:textId="77777777" w:rsidR="00C41EB8" w:rsidRPr="0051520B" w:rsidRDefault="00C41EB8" w:rsidP="001F5666">
            <w:pPr>
              <w:spacing w:after="0" w:line="240" w:lineRule="auto"/>
              <w:jc w:val="center"/>
              <w:rPr>
                <w:rFonts w:ascii="Aptos Narrow" w:eastAsia="Times New Roman" w:hAnsi="Aptos Narrow" w:cs="Times New Roman"/>
                <w:kern w:val="0"/>
                <w14:ligatures w14:val="none"/>
              </w:rPr>
            </w:pPr>
            <w:r w:rsidRPr="0051520B">
              <w:rPr>
                <w:rFonts w:ascii="Aptos Narrow" w:eastAsia="Times New Roman" w:hAnsi="Aptos Narrow" w:cs="Times New Roman"/>
                <w:kern w:val="0"/>
                <w14:ligatures w14:val="none"/>
              </w:rPr>
              <w:t>$8,413,032</w:t>
            </w:r>
          </w:p>
        </w:tc>
      </w:tr>
      <w:tr w:rsidR="00C41EB8" w:rsidRPr="0051520B" w14:paraId="58230112" w14:textId="77777777" w:rsidTr="001F5666">
        <w:trPr>
          <w:trHeight w:val="406"/>
          <w:jc w:val="center"/>
        </w:trPr>
        <w:tc>
          <w:tcPr>
            <w:tcW w:w="3312" w:type="dxa"/>
            <w:tcBorders>
              <w:top w:val="nil"/>
              <w:left w:val="single" w:sz="4" w:space="0" w:color="auto"/>
              <w:bottom w:val="double" w:sz="6" w:space="0" w:color="auto"/>
              <w:right w:val="single" w:sz="4" w:space="0" w:color="auto"/>
            </w:tcBorders>
            <w:shd w:val="clear" w:color="auto" w:fill="auto"/>
            <w:noWrap/>
            <w:vAlign w:val="center"/>
            <w:hideMark/>
          </w:tcPr>
          <w:p w14:paraId="26A189AB"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Total - Earnings &amp; Benefits</w:t>
            </w:r>
          </w:p>
        </w:tc>
        <w:tc>
          <w:tcPr>
            <w:tcW w:w="1482" w:type="dxa"/>
            <w:tcBorders>
              <w:top w:val="nil"/>
              <w:left w:val="nil"/>
              <w:bottom w:val="double" w:sz="6" w:space="0" w:color="auto"/>
              <w:right w:val="single" w:sz="4" w:space="0" w:color="auto"/>
            </w:tcBorders>
            <w:shd w:val="clear" w:color="auto" w:fill="auto"/>
            <w:noWrap/>
            <w:vAlign w:val="center"/>
            <w:hideMark/>
          </w:tcPr>
          <w:p w14:paraId="1E2B3CDD"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$46,272,426</w:t>
            </w:r>
          </w:p>
        </w:tc>
        <w:tc>
          <w:tcPr>
            <w:tcW w:w="1466" w:type="dxa"/>
            <w:tcBorders>
              <w:top w:val="nil"/>
              <w:left w:val="nil"/>
              <w:bottom w:val="double" w:sz="6" w:space="0" w:color="auto"/>
              <w:right w:val="single" w:sz="4" w:space="0" w:color="auto"/>
            </w:tcBorders>
            <w:shd w:val="clear" w:color="auto" w:fill="auto"/>
            <w:noWrap/>
            <w:vAlign w:val="center"/>
            <w:hideMark/>
          </w:tcPr>
          <w:p w14:paraId="7BCAB8A8"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$67,775,415</w:t>
            </w:r>
          </w:p>
        </w:tc>
        <w:tc>
          <w:tcPr>
            <w:tcW w:w="1344" w:type="dxa"/>
            <w:tcBorders>
              <w:top w:val="nil"/>
              <w:left w:val="nil"/>
              <w:bottom w:val="double" w:sz="6" w:space="0" w:color="auto"/>
              <w:right w:val="single" w:sz="4" w:space="0" w:color="auto"/>
            </w:tcBorders>
            <w:shd w:val="clear" w:color="auto" w:fill="auto"/>
            <w:noWrap/>
            <w:vAlign w:val="center"/>
            <w:hideMark/>
          </w:tcPr>
          <w:p w14:paraId="2B1B0516"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$7,528,585</w:t>
            </w:r>
          </w:p>
        </w:tc>
        <w:tc>
          <w:tcPr>
            <w:tcW w:w="1623" w:type="dxa"/>
            <w:tcBorders>
              <w:top w:val="nil"/>
              <w:left w:val="nil"/>
              <w:bottom w:val="double" w:sz="6" w:space="0" w:color="auto"/>
              <w:right w:val="single" w:sz="4" w:space="0" w:color="auto"/>
            </w:tcBorders>
            <w:shd w:val="clear" w:color="000000" w:fill="FFFF00"/>
            <w:noWrap/>
            <w:vAlign w:val="center"/>
            <w:hideMark/>
          </w:tcPr>
          <w:p w14:paraId="469EE0CD" w14:textId="77777777" w:rsidR="00C41EB8" w:rsidRPr="0051520B" w:rsidRDefault="00C41EB8" w:rsidP="001F5666">
            <w:pPr>
              <w:spacing w:after="0" w:line="240" w:lineRule="auto"/>
              <w:jc w:val="center"/>
              <w:rPr>
                <w:rFonts w:ascii="Aptos Narrow" w:eastAsia="Times New Roman" w:hAnsi="Aptos Narrow" w:cs="Times New Roman"/>
                <w:b/>
                <w:bCs/>
                <w:kern w:val="0"/>
                <w14:ligatures w14:val="none"/>
              </w:rPr>
            </w:pPr>
            <w:r w:rsidRPr="0051520B">
              <w:rPr>
                <w:rFonts w:ascii="Aptos Narrow" w:eastAsia="Times New Roman" w:hAnsi="Aptos Narrow" w:cs="Times New Roman"/>
                <w:b/>
                <w:bCs/>
                <w:kern w:val="0"/>
                <w14:ligatures w14:val="none"/>
              </w:rPr>
              <w:t>$121,576,427</w:t>
            </w:r>
          </w:p>
        </w:tc>
      </w:tr>
    </w:tbl>
    <w:p w14:paraId="10BBC966" w14:textId="77777777" w:rsidR="009734FF" w:rsidRDefault="009734FF" w:rsidP="000F16D5">
      <w:pPr>
        <w:rPr>
          <w:rFonts w:ascii="Montserrat" w:hAnsi="Montserrat"/>
          <w:sz w:val="24"/>
          <w:szCs w:val="24"/>
        </w:rPr>
      </w:pPr>
    </w:p>
    <w:p w14:paraId="4C31EFC6" w14:textId="5A770BD1" w:rsidR="000F16D5" w:rsidRPr="000F16D5" w:rsidRDefault="000F16D5" w:rsidP="000F16D5">
      <w:pPr>
        <w:rPr>
          <w:rFonts w:ascii="Montserrat" w:hAnsi="Montserrat"/>
          <w:sz w:val="24"/>
          <w:szCs w:val="24"/>
        </w:rPr>
      </w:pPr>
      <w:r w:rsidRPr="000F16D5">
        <w:rPr>
          <w:rFonts w:ascii="Montserrat" w:hAnsi="Montserrat"/>
          <w:sz w:val="24"/>
          <w:szCs w:val="24"/>
        </w:rPr>
        <w:t>To estimate the extended direct, indirect, and induced impacts, the inputs are highlighted in the table above</w:t>
      </w:r>
      <w:r w:rsidR="00280806">
        <w:rPr>
          <w:rFonts w:ascii="Montserrat" w:hAnsi="Montserrat"/>
          <w:sz w:val="24"/>
          <w:szCs w:val="24"/>
        </w:rPr>
        <w:t>; specifically</w:t>
      </w:r>
      <w:r w:rsidRPr="000F16D5">
        <w:rPr>
          <w:rFonts w:ascii="Montserrat" w:hAnsi="Montserrat"/>
          <w:sz w:val="24"/>
          <w:szCs w:val="24"/>
        </w:rPr>
        <w:t xml:space="preserve">, </w:t>
      </w:r>
      <w:r w:rsidRPr="000F16D5">
        <w:rPr>
          <w:rFonts w:ascii="Montserrat" w:hAnsi="Montserrat"/>
          <w:b/>
          <w:bCs/>
          <w:i/>
          <w:iCs/>
          <w:sz w:val="24"/>
          <w:szCs w:val="24"/>
        </w:rPr>
        <w:t>3,716 Employees</w:t>
      </w:r>
      <w:r w:rsidRPr="000F16D5">
        <w:rPr>
          <w:rFonts w:ascii="Montserrat" w:hAnsi="Montserrat"/>
          <w:sz w:val="24"/>
          <w:szCs w:val="24"/>
        </w:rPr>
        <w:t xml:space="preserve"> receiving </w:t>
      </w:r>
      <w:r w:rsidRPr="000F16D5">
        <w:rPr>
          <w:rFonts w:ascii="Montserrat" w:hAnsi="Montserrat"/>
          <w:b/>
          <w:bCs/>
          <w:i/>
          <w:iCs/>
          <w:sz w:val="24"/>
          <w:szCs w:val="24"/>
        </w:rPr>
        <w:t>$121,576,427</w:t>
      </w:r>
      <w:r w:rsidRPr="000F16D5">
        <w:rPr>
          <w:rFonts w:ascii="Montserrat" w:hAnsi="Montserrat"/>
          <w:b/>
          <w:bCs/>
          <w:sz w:val="24"/>
          <w:szCs w:val="24"/>
        </w:rPr>
        <w:t xml:space="preserve"> in aggregated wages and benefits</w:t>
      </w:r>
      <w:r w:rsidRPr="000F16D5">
        <w:rPr>
          <w:rFonts w:ascii="Montserrat" w:hAnsi="Montserrat"/>
          <w:sz w:val="24"/>
          <w:szCs w:val="24"/>
        </w:rPr>
        <w:t xml:space="preserve">. Table II below reports the full results of 3 separate models for economic impact based on these inputs, each capturing a unique geography. The first model isolates the impact </w:t>
      </w:r>
      <w:r w:rsidR="009734FF">
        <w:rPr>
          <w:rFonts w:ascii="Montserrat" w:hAnsi="Montserrat"/>
          <w:sz w:val="24"/>
          <w:szCs w:val="24"/>
        </w:rPr>
        <w:t>on</w:t>
      </w:r>
      <w:r w:rsidRPr="000F16D5">
        <w:rPr>
          <w:rFonts w:ascii="Montserrat" w:hAnsi="Montserrat"/>
          <w:sz w:val="24"/>
          <w:szCs w:val="24"/>
        </w:rPr>
        <w:t xml:space="preserve"> the Terre Haute MSA, the second model isolates the “ripple” out into Parke County, and the last captures the broader, statewide impact of ISU day-to-day operations.  </w:t>
      </w:r>
    </w:p>
    <w:p w14:paraId="232E3EE4" w14:textId="77777777" w:rsidR="00850037" w:rsidRDefault="00850037" w:rsidP="00E66D17">
      <w:pPr>
        <w:jc w:val="center"/>
        <w:rPr>
          <w:rFonts w:ascii="Montserrat" w:hAnsi="Montserrat"/>
          <w:b/>
          <w:bCs/>
          <w:sz w:val="24"/>
          <w:szCs w:val="24"/>
        </w:rPr>
      </w:pPr>
    </w:p>
    <w:p w14:paraId="5B63DABD" w14:textId="77777777" w:rsidR="009734FF" w:rsidRDefault="009734FF" w:rsidP="00E66D17">
      <w:pPr>
        <w:jc w:val="center"/>
        <w:rPr>
          <w:rFonts w:ascii="Montserrat" w:hAnsi="Montserrat"/>
          <w:b/>
          <w:bCs/>
          <w:sz w:val="24"/>
          <w:szCs w:val="24"/>
        </w:rPr>
      </w:pPr>
    </w:p>
    <w:p w14:paraId="367934B7" w14:textId="77777777" w:rsidR="009734FF" w:rsidRDefault="009734FF" w:rsidP="00E66D17">
      <w:pPr>
        <w:jc w:val="center"/>
        <w:rPr>
          <w:rFonts w:ascii="Montserrat" w:hAnsi="Montserrat"/>
          <w:b/>
          <w:bCs/>
          <w:sz w:val="24"/>
          <w:szCs w:val="24"/>
        </w:rPr>
      </w:pPr>
    </w:p>
    <w:p w14:paraId="3BE313BF" w14:textId="4E9F17C9" w:rsidR="00873228" w:rsidRPr="00E66D17" w:rsidRDefault="00E66D17" w:rsidP="00E66D17">
      <w:pPr>
        <w:jc w:val="center"/>
        <w:rPr>
          <w:rFonts w:ascii="Montserrat" w:eastAsia="Times New Roman" w:hAnsi="Montserrat" w:cs="Times New Roman"/>
          <w:b/>
          <w:bCs/>
          <w:color w:val="002060"/>
          <w:spacing w:val="10"/>
          <w:kern w:val="0"/>
          <w:sz w:val="24"/>
          <w:szCs w:val="24"/>
          <w14:ligatures w14:val="none"/>
        </w:rPr>
      </w:pPr>
      <w:r w:rsidRPr="00E66D17">
        <w:rPr>
          <w:rFonts w:ascii="Montserrat" w:hAnsi="Montserrat"/>
          <w:b/>
          <w:bCs/>
          <w:sz w:val="24"/>
          <w:szCs w:val="24"/>
        </w:rPr>
        <w:lastRenderedPageBreak/>
        <w:t>Table II</w:t>
      </w:r>
      <w:r w:rsidR="00EB5747">
        <w:rPr>
          <w:rFonts w:ascii="Montserrat" w:hAnsi="Montserrat"/>
          <w:b/>
          <w:bCs/>
          <w:sz w:val="24"/>
          <w:szCs w:val="24"/>
        </w:rPr>
        <w:t>I</w:t>
      </w:r>
      <w:r w:rsidRPr="00E66D17">
        <w:rPr>
          <w:rFonts w:ascii="Montserrat" w:hAnsi="Montserrat"/>
          <w:b/>
          <w:bCs/>
          <w:sz w:val="24"/>
          <w:szCs w:val="24"/>
        </w:rPr>
        <w:t>: Full Impact Models, Day-to-Day Operations</w:t>
      </w:r>
    </w:p>
    <w:tbl>
      <w:tblPr>
        <w:tblW w:w="8360" w:type="dxa"/>
        <w:jc w:val="center"/>
        <w:tblLook w:val="04A0" w:firstRow="1" w:lastRow="0" w:firstColumn="1" w:lastColumn="0" w:noHBand="0" w:noVBand="1"/>
      </w:tblPr>
      <w:tblGrid>
        <w:gridCol w:w="1460"/>
        <w:gridCol w:w="1600"/>
        <w:gridCol w:w="1600"/>
        <w:gridCol w:w="2100"/>
        <w:gridCol w:w="1600"/>
      </w:tblGrid>
      <w:tr w:rsidR="00D5505B" w:rsidRPr="00F737F9" w14:paraId="2AB4BACC" w14:textId="77777777" w:rsidTr="001F5666">
        <w:trPr>
          <w:trHeight w:val="288"/>
          <w:jc w:val="center"/>
        </w:trPr>
        <w:tc>
          <w:tcPr>
            <w:tcW w:w="146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3DC90468" w14:textId="77777777" w:rsidR="00D5505B" w:rsidRPr="00F737F9" w:rsidRDefault="00D5505B" w:rsidP="001F5666">
            <w:pPr>
              <w:spacing w:after="0" w:line="240" w:lineRule="auto"/>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Employment</w:t>
            </w:r>
          </w:p>
        </w:tc>
        <w:tc>
          <w:tcPr>
            <w:tcW w:w="1600" w:type="dxa"/>
            <w:tcBorders>
              <w:top w:val="single" w:sz="4" w:space="0" w:color="auto"/>
              <w:left w:val="nil"/>
              <w:bottom w:val="single" w:sz="4" w:space="0" w:color="auto"/>
              <w:right w:val="single" w:sz="4" w:space="0" w:color="auto"/>
            </w:tcBorders>
            <w:shd w:val="clear" w:color="000000" w:fill="A6C9EC"/>
            <w:noWrap/>
            <w:vAlign w:val="bottom"/>
            <w:hideMark/>
          </w:tcPr>
          <w:p w14:paraId="63BAE006"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single" w:sz="4" w:space="0" w:color="auto"/>
              <w:left w:val="nil"/>
              <w:bottom w:val="single" w:sz="4" w:space="0" w:color="auto"/>
              <w:right w:val="single" w:sz="4" w:space="0" w:color="auto"/>
            </w:tcBorders>
            <w:shd w:val="clear" w:color="000000" w:fill="A6C9EC"/>
            <w:noWrap/>
            <w:vAlign w:val="bottom"/>
            <w:hideMark/>
          </w:tcPr>
          <w:p w14:paraId="133122A5"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2100" w:type="dxa"/>
            <w:tcBorders>
              <w:top w:val="single" w:sz="4" w:space="0" w:color="auto"/>
              <w:left w:val="nil"/>
              <w:bottom w:val="single" w:sz="4" w:space="0" w:color="auto"/>
              <w:right w:val="single" w:sz="4" w:space="0" w:color="auto"/>
            </w:tcBorders>
            <w:shd w:val="clear" w:color="000000" w:fill="A6C9EC"/>
            <w:noWrap/>
            <w:vAlign w:val="bottom"/>
            <w:hideMark/>
          </w:tcPr>
          <w:p w14:paraId="5F0ACCF6"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single" w:sz="4" w:space="0" w:color="auto"/>
              <w:left w:val="nil"/>
              <w:bottom w:val="single" w:sz="4" w:space="0" w:color="auto"/>
              <w:right w:val="single" w:sz="4" w:space="0" w:color="auto"/>
            </w:tcBorders>
            <w:shd w:val="clear" w:color="000000" w:fill="A6C9EC"/>
            <w:noWrap/>
            <w:vAlign w:val="bottom"/>
            <w:hideMark/>
          </w:tcPr>
          <w:p w14:paraId="3C65DBF9"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r>
      <w:tr w:rsidR="00D5505B" w:rsidRPr="00F737F9" w14:paraId="236E33F6"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726EE7B1"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single" w:sz="4" w:space="0" w:color="auto"/>
              <w:right w:val="single" w:sz="4" w:space="0" w:color="auto"/>
            </w:tcBorders>
            <w:shd w:val="clear" w:color="auto" w:fill="auto"/>
            <w:noWrap/>
            <w:vAlign w:val="center"/>
            <w:hideMark/>
          </w:tcPr>
          <w:p w14:paraId="23BB6B5C"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Terre Haute MSA</w:t>
            </w:r>
          </w:p>
        </w:tc>
        <w:tc>
          <w:tcPr>
            <w:tcW w:w="1600" w:type="dxa"/>
            <w:tcBorders>
              <w:top w:val="nil"/>
              <w:left w:val="nil"/>
              <w:bottom w:val="single" w:sz="4" w:space="0" w:color="auto"/>
              <w:right w:val="single" w:sz="4" w:space="0" w:color="auto"/>
            </w:tcBorders>
            <w:shd w:val="clear" w:color="auto" w:fill="auto"/>
            <w:noWrap/>
            <w:vAlign w:val="center"/>
            <w:hideMark/>
          </w:tcPr>
          <w:p w14:paraId="68127E36"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Parke County</w:t>
            </w:r>
          </w:p>
        </w:tc>
        <w:tc>
          <w:tcPr>
            <w:tcW w:w="2100" w:type="dxa"/>
            <w:tcBorders>
              <w:top w:val="nil"/>
              <w:left w:val="nil"/>
              <w:bottom w:val="single" w:sz="4" w:space="0" w:color="auto"/>
              <w:right w:val="single" w:sz="4" w:space="0" w:color="auto"/>
            </w:tcBorders>
            <w:shd w:val="clear" w:color="auto" w:fill="auto"/>
            <w:noWrap/>
            <w:vAlign w:val="center"/>
            <w:hideMark/>
          </w:tcPr>
          <w:p w14:paraId="2880DCF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+Indiana</w:t>
            </w:r>
          </w:p>
        </w:tc>
        <w:tc>
          <w:tcPr>
            <w:tcW w:w="1600" w:type="dxa"/>
            <w:tcBorders>
              <w:top w:val="nil"/>
              <w:left w:val="nil"/>
              <w:bottom w:val="single" w:sz="4" w:space="0" w:color="auto"/>
              <w:right w:val="single" w:sz="4" w:space="0" w:color="auto"/>
            </w:tcBorders>
            <w:shd w:val="clear" w:color="auto" w:fill="auto"/>
            <w:noWrap/>
            <w:vAlign w:val="center"/>
            <w:hideMark/>
          </w:tcPr>
          <w:p w14:paraId="72AAF461"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TOTAL</w:t>
            </w:r>
          </w:p>
        </w:tc>
      </w:tr>
      <w:tr w:rsidR="00D5505B" w:rsidRPr="00F737F9" w14:paraId="33101B88"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55CC2E9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Direct</w:t>
            </w:r>
          </w:p>
        </w:tc>
        <w:tc>
          <w:tcPr>
            <w:tcW w:w="1600" w:type="dxa"/>
            <w:tcBorders>
              <w:top w:val="nil"/>
              <w:left w:val="nil"/>
              <w:bottom w:val="single" w:sz="4" w:space="0" w:color="auto"/>
              <w:right w:val="single" w:sz="4" w:space="0" w:color="auto"/>
            </w:tcBorders>
            <w:shd w:val="clear" w:color="auto" w:fill="auto"/>
            <w:noWrap/>
            <w:vAlign w:val="center"/>
            <w:hideMark/>
          </w:tcPr>
          <w:p w14:paraId="152563D4"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3,716.00</w:t>
            </w:r>
          </w:p>
        </w:tc>
        <w:tc>
          <w:tcPr>
            <w:tcW w:w="1600" w:type="dxa"/>
            <w:tcBorders>
              <w:top w:val="nil"/>
              <w:left w:val="nil"/>
              <w:bottom w:val="single" w:sz="4" w:space="0" w:color="auto"/>
              <w:right w:val="single" w:sz="4" w:space="0" w:color="auto"/>
            </w:tcBorders>
            <w:shd w:val="clear" w:color="auto" w:fill="auto"/>
            <w:noWrap/>
            <w:vAlign w:val="center"/>
            <w:hideMark/>
          </w:tcPr>
          <w:p w14:paraId="56737C3A"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2100" w:type="dxa"/>
            <w:tcBorders>
              <w:top w:val="nil"/>
              <w:left w:val="nil"/>
              <w:bottom w:val="single" w:sz="4" w:space="0" w:color="auto"/>
              <w:right w:val="single" w:sz="4" w:space="0" w:color="auto"/>
            </w:tcBorders>
            <w:shd w:val="clear" w:color="auto" w:fill="auto"/>
            <w:noWrap/>
            <w:vAlign w:val="center"/>
            <w:hideMark/>
          </w:tcPr>
          <w:p w14:paraId="2771B076"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4F8B6E37"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3,716.00</w:t>
            </w:r>
          </w:p>
        </w:tc>
      </w:tr>
      <w:tr w:rsidR="00D5505B" w:rsidRPr="00F737F9" w14:paraId="35941DC3"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0BFD0B4C"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Indirect</w:t>
            </w:r>
          </w:p>
        </w:tc>
        <w:tc>
          <w:tcPr>
            <w:tcW w:w="1600" w:type="dxa"/>
            <w:tcBorders>
              <w:top w:val="nil"/>
              <w:left w:val="nil"/>
              <w:bottom w:val="single" w:sz="4" w:space="0" w:color="auto"/>
              <w:right w:val="single" w:sz="4" w:space="0" w:color="auto"/>
            </w:tcBorders>
            <w:shd w:val="clear" w:color="auto" w:fill="auto"/>
            <w:noWrap/>
            <w:vAlign w:val="center"/>
            <w:hideMark/>
          </w:tcPr>
          <w:p w14:paraId="05A722C0"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225.27</w:t>
            </w:r>
          </w:p>
        </w:tc>
        <w:tc>
          <w:tcPr>
            <w:tcW w:w="1600" w:type="dxa"/>
            <w:tcBorders>
              <w:top w:val="nil"/>
              <w:left w:val="nil"/>
              <w:bottom w:val="single" w:sz="4" w:space="0" w:color="auto"/>
              <w:right w:val="single" w:sz="4" w:space="0" w:color="auto"/>
            </w:tcBorders>
            <w:shd w:val="clear" w:color="auto" w:fill="auto"/>
            <w:noWrap/>
            <w:vAlign w:val="center"/>
            <w:hideMark/>
          </w:tcPr>
          <w:p w14:paraId="77ECE5CE"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0.17</w:t>
            </w:r>
          </w:p>
        </w:tc>
        <w:tc>
          <w:tcPr>
            <w:tcW w:w="2100" w:type="dxa"/>
            <w:tcBorders>
              <w:top w:val="nil"/>
              <w:left w:val="nil"/>
              <w:bottom w:val="single" w:sz="4" w:space="0" w:color="auto"/>
              <w:right w:val="single" w:sz="4" w:space="0" w:color="auto"/>
            </w:tcBorders>
            <w:shd w:val="clear" w:color="auto" w:fill="auto"/>
            <w:noWrap/>
            <w:vAlign w:val="center"/>
            <w:hideMark/>
          </w:tcPr>
          <w:p w14:paraId="563909AB"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30.31</w:t>
            </w:r>
          </w:p>
        </w:tc>
        <w:tc>
          <w:tcPr>
            <w:tcW w:w="1600" w:type="dxa"/>
            <w:tcBorders>
              <w:top w:val="nil"/>
              <w:left w:val="nil"/>
              <w:bottom w:val="single" w:sz="4" w:space="0" w:color="auto"/>
              <w:right w:val="single" w:sz="4" w:space="0" w:color="auto"/>
            </w:tcBorders>
            <w:shd w:val="clear" w:color="auto" w:fill="auto"/>
            <w:noWrap/>
            <w:vAlign w:val="center"/>
            <w:hideMark/>
          </w:tcPr>
          <w:p w14:paraId="6534CC72"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255.74</w:t>
            </w:r>
          </w:p>
        </w:tc>
      </w:tr>
      <w:tr w:rsidR="00D5505B" w:rsidRPr="00F737F9" w14:paraId="163757D2" w14:textId="77777777" w:rsidTr="001F5666">
        <w:trPr>
          <w:trHeight w:val="300"/>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0E468E58"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Induced</w:t>
            </w:r>
          </w:p>
        </w:tc>
        <w:tc>
          <w:tcPr>
            <w:tcW w:w="1600" w:type="dxa"/>
            <w:tcBorders>
              <w:top w:val="nil"/>
              <w:left w:val="nil"/>
              <w:bottom w:val="double" w:sz="6" w:space="0" w:color="auto"/>
              <w:right w:val="single" w:sz="4" w:space="0" w:color="auto"/>
            </w:tcBorders>
            <w:shd w:val="clear" w:color="auto" w:fill="auto"/>
            <w:noWrap/>
            <w:vAlign w:val="center"/>
            <w:hideMark/>
          </w:tcPr>
          <w:p w14:paraId="43CF8AE7"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493.45</w:t>
            </w:r>
          </w:p>
        </w:tc>
        <w:tc>
          <w:tcPr>
            <w:tcW w:w="1600" w:type="dxa"/>
            <w:tcBorders>
              <w:top w:val="nil"/>
              <w:left w:val="nil"/>
              <w:bottom w:val="double" w:sz="6" w:space="0" w:color="auto"/>
              <w:right w:val="single" w:sz="4" w:space="0" w:color="auto"/>
            </w:tcBorders>
            <w:shd w:val="clear" w:color="auto" w:fill="auto"/>
            <w:noWrap/>
            <w:vAlign w:val="center"/>
            <w:hideMark/>
          </w:tcPr>
          <w:p w14:paraId="0C109DF5"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18.45</w:t>
            </w:r>
          </w:p>
        </w:tc>
        <w:tc>
          <w:tcPr>
            <w:tcW w:w="2100" w:type="dxa"/>
            <w:tcBorders>
              <w:top w:val="nil"/>
              <w:left w:val="nil"/>
              <w:bottom w:val="double" w:sz="6" w:space="0" w:color="auto"/>
              <w:right w:val="single" w:sz="4" w:space="0" w:color="auto"/>
            </w:tcBorders>
            <w:shd w:val="clear" w:color="auto" w:fill="auto"/>
            <w:noWrap/>
            <w:vAlign w:val="center"/>
            <w:hideMark/>
          </w:tcPr>
          <w:p w14:paraId="748871E7"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150.35</w:t>
            </w:r>
          </w:p>
        </w:tc>
        <w:tc>
          <w:tcPr>
            <w:tcW w:w="1600" w:type="dxa"/>
            <w:tcBorders>
              <w:top w:val="nil"/>
              <w:left w:val="nil"/>
              <w:bottom w:val="double" w:sz="6" w:space="0" w:color="auto"/>
              <w:right w:val="single" w:sz="4" w:space="0" w:color="auto"/>
            </w:tcBorders>
            <w:shd w:val="clear" w:color="auto" w:fill="auto"/>
            <w:noWrap/>
            <w:vAlign w:val="center"/>
            <w:hideMark/>
          </w:tcPr>
          <w:p w14:paraId="3186AA13"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662.25</w:t>
            </w:r>
          </w:p>
        </w:tc>
      </w:tr>
      <w:tr w:rsidR="00D5505B" w:rsidRPr="00F737F9" w14:paraId="5F84132E" w14:textId="77777777" w:rsidTr="001F5666">
        <w:trPr>
          <w:trHeight w:val="312"/>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6430E09D"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double" w:sz="6" w:space="0" w:color="auto"/>
              <w:right w:val="single" w:sz="4" w:space="0" w:color="auto"/>
            </w:tcBorders>
            <w:shd w:val="clear" w:color="auto" w:fill="auto"/>
            <w:noWrap/>
            <w:vAlign w:val="center"/>
            <w:hideMark/>
          </w:tcPr>
          <w:p w14:paraId="4225D242"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4,434.72</w:t>
            </w:r>
          </w:p>
        </w:tc>
        <w:tc>
          <w:tcPr>
            <w:tcW w:w="1600" w:type="dxa"/>
            <w:tcBorders>
              <w:top w:val="nil"/>
              <w:left w:val="nil"/>
              <w:bottom w:val="double" w:sz="6" w:space="0" w:color="auto"/>
              <w:right w:val="single" w:sz="4" w:space="0" w:color="auto"/>
            </w:tcBorders>
            <w:shd w:val="clear" w:color="auto" w:fill="auto"/>
            <w:noWrap/>
            <w:vAlign w:val="center"/>
            <w:hideMark/>
          </w:tcPr>
          <w:p w14:paraId="4000050B"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18.62</w:t>
            </w:r>
          </w:p>
        </w:tc>
        <w:tc>
          <w:tcPr>
            <w:tcW w:w="2100" w:type="dxa"/>
            <w:tcBorders>
              <w:top w:val="nil"/>
              <w:left w:val="nil"/>
              <w:bottom w:val="double" w:sz="6" w:space="0" w:color="auto"/>
              <w:right w:val="single" w:sz="4" w:space="0" w:color="auto"/>
            </w:tcBorders>
            <w:shd w:val="clear" w:color="auto" w:fill="auto"/>
            <w:noWrap/>
            <w:vAlign w:val="center"/>
            <w:hideMark/>
          </w:tcPr>
          <w:p w14:paraId="5BCE5362"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180.66</w:t>
            </w:r>
          </w:p>
        </w:tc>
        <w:tc>
          <w:tcPr>
            <w:tcW w:w="1600" w:type="dxa"/>
            <w:tcBorders>
              <w:top w:val="nil"/>
              <w:left w:val="nil"/>
              <w:bottom w:val="double" w:sz="6" w:space="0" w:color="auto"/>
              <w:right w:val="single" w:sz="4" w:space="0" w:color="auto"/>
            </w:tcBorders>
            <w:shd w:val="clear" w:color="auto" w:fill="auto"/>
            <w:noWrap/>
            <w:vAlign w:val="center"/>
            <w:hideMark/>
          </w:tcPr>
          <w:p w14:paraId="1561AF05"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4,633.99</w:t>
            </w:r>
          </w:p>
        </w:tc>
      </w:tr>
      <w:tr w:rsidR="00D5505B" w:rsidRPr="00F737F9" w14:paraId="7FBCB022" w14:textId="77777777" w:rsidTr="001F5666">
        <w:trPr>
          <w:trHeight w:val="300"/>
          <w:jc w:val="center"/>
        </w:trPr>
        <w:tc>
          <w:tcPr>
            <w:tcW w:w="1460" w:type="dxa"/>
            <w:tcBorders>
              <w:top w:val="nil"/>
              <w:left w:val="single" w:sz="4" w:space="0" w:color="auto"/>
              <w:bottom w:val="single" w:sz="4" w:space="0" w:color="auto"/>
              <w:right w:val="single" w:sz="4" w:space="0" w:color="auto"/>
            </w:tcBorders>
            <w:shd w:val="clear" w:color="000000" w:fill="B5E6A2"/>
            <w:noWrap/>
            <w:vAlign w:val="bottom"/>
            <w:hideMark/>
          </w:tcPr>
          <w:p w14:paraId="68E0A6AC" w14:textId="77777777" w:rsidR="00D5505B" w:rsidRPr="00F737F9" w:rsidRDefault="00D5505B" w:rsidP="001F5666">
            <w:pPr>
              <w:spacing w:after="0" w:line="240" w:lineRule="auto"/>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Labor Income</w:t>
            </w:r>
          </w:p>
        </w:tc>
        <w:tc>
          <w:tcPr>
            <w:tcW w:w="1600" w:type="dxa"/>
            <w:tcBorders>
              <w:top w:val="nil"/>
              <w:left w:val="nil"/>
              <w:bottom w:val="single" w:sz="4" w:space="0" w:color="auto"/>
              <w:right w:val="single" w:sz="4" w:space="0" w:color="auto"/>
            </w:tcBorders>
            <w:shd w:val="clear" w:color="000000" w:fill="B5E6A2"/>
            <w:noWrap/>
            <w:vAlign w:val="bottom"/>
            <w:hideMark/>
          </w:tcPr>
          <w:p w14:paraId="0D6701F5"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B5E6A2"/>
            <w:noWrap/>
            <w:vAlign w:val="bottom"/>
            <w:hideMark/>
          </w:tcPr>
          <w:p w14:paraId="43C2D5F1"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2100" w:type="dxa"/>
            <w:tcBorders>
              <w:top w:val="nil"/>
              <w:left w:val="nil"/>
              <w:bottom w:val="single" w:sz="4" w:space="0" w:color="auto"/>
              <w:right w:val="single" w:sz="4" w:space="0" w:color="auto"/>
            </w:tcBorders>
            <w:shd w:val="clear" w:color="000000" w:fill="B5E6A2"/>
            <w:noWrap/>
            <w:vAlign w:val="bottom"/>
            <w:hideMark/>
          </w:tcPr>
          <w:p w14:paraId="24965266"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B5E6A2"/>
            <w:noWrap/>
            <w:vAlign w:val="bottom"/>
            <w:hideMark/>
          </w:tcPr>
          <w:p w14:paraId="35E3D059"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r>
      <w:tr w:rsidR="00D5505B" w:rsidRPr="00F737F9" w14:paraId="04EBCB5D"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04BE0556"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single" w:sz="4" w:space="0" w:color="auto"/>
              <w:right w:val="single" w:sz="4" w:space="0" w:color="auto"/>
            </w:tcBorders>
            <w:shd w:val="clear" w:color="auto" w:fill="auto"/>
            <w:noWrap/>
            <w:vAlign w:val="center"/>
            <w:hideMark/>
          </w:tcPr>
          <w:p w14:paraId="08DF66D3"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Terre Haute MSA</w:t>
            </w:r>
          </w:p>
        </w:tc>
        <w:tc>
          <w:tcPr>
            <w:tcW w:w="1600" w:type="dxa"/>
            <w:tcBorders>
              <w:top w:val="nil"/>
              <w:left w:val="nil"/>
              <w:bottom w:val="single" w:sz="4" w:space="0" w:color="auto"/>
              <w:right w:val="single" w:sz="4" w:space="0" w:color="auto"/>
            </w:tcBorders>
            <w:shd w:val="clear" w:color="auto" w:fill="auto"/>
            <w:noWrap/>
            <w:vAlign w:val="center"/>
            <w:hideMark/>
          </w:tcPr>
          <w:p w14:paraId="7D785110"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Parke County</w:t>
            </w:r>
          </w:p>
        </w:tc>
        <w:tc>
          <w:tcPr>
            <w:tcW w:w="2100" w:type="dxa"/>
            <w:tcBorders>
              <w:top w:val="nil"/>
              <w:left w:val="nil"/>
              <w:bottom w:val="single" w:sz="4" w:space="0" w:color="auto"/>
              <w:right w:val="single" w:sz="4" w:space="0" w:color="auto"/>
            </w:tcBorders>
            <w:shd w:val="clear" w:color="auto" w:fill="auto"/>
            <w:noWrap/>
            <w:vAlign w:val="center"/>
            <w:hideMark/>
          </w:tcPr>
          <w:p w14:paraId="0BCADDA8"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+Indiana</w:t>
            </w:r>
          </w:p>
        </w:tc>
        <w:tc>
          <w:tcPr>
            <w:tcW w:w="1600" w:type="dxa"/>
            <w:tcBorders>
              <w:top w:val="nil"/>
              <w:left w:val="nil"/>
              <w:bottom w:val="single" w:sz="4" w:space="0" w:color="auto"/>
              <w:right w:val="single" w:sz="4" w:space="0" w:color="auto"/>
            </w:tcBorders>
            <w:shd w:val="clear" w:color="auto" w:fill="auto"/>
            <w:noWrap/>
            <w:vAlign w:val="center"/>
            <w:hideMark/>
          </w:tcPr>
          <w:p w14:paraId="00A63FD7"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TOTAL</w:t>
            </w:r>
          </w:p>
        </w:tc>
      </w:tr>
      <w:tr w:rsidR="00D5505B" w:rsidRPr="00F737F9" w14:paraId="73AEECE5"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64E5615C"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Direct</w:t>
            </w:r>
          </w:p>
        </w:tc>
        <w:tc>
          <w:tcPr>
            <w:tcW w:w="1600" w:type="dxa"/>
            <w:tcBorders>
              <w:top w:val="nil"/>
              <w:left w:val="nil"/>
              <w:bottom w:val="single" w:sz="4" w:space="0" w:color="auto"/>
              <w:right w:val="single" w:sz="4" w:space="0" w:color="auto"/>
            </w:tcBorders>
            <w:shd w:val="clear" w:color="auto" w:fill="auto"/>
            <w:noWrap/>
            <w:vAlign w:val="center"/>
            <w:hideMark/>
          </w:tcPr>
          <w:p w14:paraId="4ED5030F"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$126,240,976 </w:t>
            </w:r>
          </w:p>
        </w:tc>
        <w:tc>
          <w:tcPr>
            <w:tcW w:w="1600" w:type="dxa"/>
            <w:tcBorders>
              <w:top w:val="nil"/>
              <w:left w:val="nil"/>
              <w:bottom w:val="single" w:sz="4" w:space="0" w:color="auto"/>
              <w:right w:val="single" w:sz="4" w:space="0" w:color="auto"/>
            </w:tcBorders>
            <w:shd w:val="clear" w:color="auto" w:fill="auto"/>
            <w:noWrap/>
            <w:vAlign w:val="center"/>
            <w:hideMark/>
          </w:tcPr>
          <w:p w14:paraId="5CE341F8"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2100" w:type="dxa"/>
            <w:tcBorders>
              <w:top w:val="nil"/>
              <w:left w:val="nil"/>
              <w:bottom w:val="single" w:sz="4" w:space="0" w:color="auto"/>
              <w:right w:val="single" w:sz="4" w:space="0" w:color="auto"/>
            </w:tcBorders>
            <w:shd w:val="clear" w:color="auto" w:fill="auto"/>
            <w:noWrap/>
            <w:vAlign w:val="center"/>
            <w:hideMark/>
          </w:tcPr>
          <w:p w14:paraId="1566BA09"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20FBB72D"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$126,240,976 </w:t>
            </w:r>
          </w:p>
        </w:tc>
      </w:tr>
      <w:tr w:rsidR="00D5505B" w:rsidRPr="00F737F9" w14:paraId="47A83060" w14:textId="77777777" w:rsidTr="001F5666">
        <w:trPr>
          <w:trHeight w:val="288"/>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18C30C33"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Indirect</w:t>
            </w:r>
          </w:p>
        </w:tc>
        <w:tc>
          <w:tcPr>
            <w:tcW w:w="1600" w:type="dxa"/>
            <w:tcBorders>
              <w:top w:val="nil"/>
              <w:left w:val="nil"/>
              <w:bottom w:val="single" w:sz="4" w:space="0" w:color="auto"/>
              <w:right w:val="single" w:sz="4" w:space="0" w:color="auto"/>
            </w:tcBorders>
            <w:shd w:val="clear" w:color="auto" w:fill="auto"/>
            <w:noWrap/>
            <w:vAlign w:val="center"/>
            <w:hideMark/>
          </w:tcPr>
          <w:p w14:paraId="0DB7AF83"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$10,134,610 </w:t>
            </w:r>
          </w:p>
        </w:tc>
        <w:tc>
          <w:tcPr>
            <w:tcW w:w="1600" w:type="dxa"/>
            <w:tcBorders>
              <w:top w:val="nil"/>
              <w:left w:val="nil"/>
              <w:bottom w:val="single" w:sz="4" w:space="0" w:color="auto"/>
              <w:right w:val="single" w:sz="4" w:space="0" w:color="auto"/>
            </w:tcBorders>
            <w:shd w:val="clear" w:color="auto" w:fill="auto"/>
            <w:noWrap/>
            <w:vAlign w:val="center"/>
            <w:hideMark/>
          </w:tcPr>
          <w:p w14:paraId="5AD4E3CB"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$7,648.08</w:t>
            </w:r>
          </w:p>
        </w:tc>
        <w:tc>
          <w:tcPr>
            <w:tcW w:w="2100" w:type="dxa"/>
            <w:tcBorders>
              <w:top w:val="nil"/>
              <w:left w:val="nil"/>
              <w:bottom w:val="single" w:sz="4" w:space="0" w:color="auto"/>
              <w:right w:val="single" w:sz="4" w:space="0" w:color="auto"/>
            </w:tcBorders>
            <w:shd w:val="clear" w:color="auto" w:fill="auto"/>
            <w:noWrap/>
            <w:vAlign w:val="center"/>
            <w:hideMark/>
          </w:tcPr>
          <w:p w14:paraId="3433CD38"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$1,355,833.14</w:t>
            </w:r>
          </w:p>
        </w:tc>
        <w:tc>
          <w:tcPr>
            <w:tcW w:w="1600" w:type="dxa"/>
            <w:tcBorders>
              <w:top w:val="nil"/>
              <w:left w:val="nil"/>
              <w:bottom w:val="single" w:sz="4" w:space="0" w:color="auto"/>
              <w:right w:val="single" w:sz="4" w:space="0" w:color="auto"/>
            </w:tcBorders>
            <w:shd w:val="clear" w:color="auto" w:fill="auto"/>
            <w:noWrap/>
            <w:vAlign w:val="center"/>
            <w:hideMark/>
          </w:tcPr>
          <w:p w14:paraId="4254BB74"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$11,498,091 </w:t>
            </w:r>
          </w:p>
        </w:tc>
      </w:tr>
      <w:tr w:rsidR="00D5505B" w:rsidRPr="00F737F9" w14:paraId="446835E1" w14:textId="77777777" w:rsidTr="001F5666">
        <w:trPr>
          <w:trHeight w:val="300"/>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1A54A78C"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Induced</w:t>
            </w:r>
          </w:p>
        </w:tc>
        <w:tc>
          <w:tcPr>
            <w:tcW w:w="1600" w:type="dxa"/>
            <w:tcBorders>
              <w:top w:val="nil"/>
              <w:left w:val="nil"/>
              <w:bottom w:val="double" w:sz="6" w:space="0" w:color="auto"/>
              <w:right w:val="single" w:sz="4" w:space="0" w:color="auto"/>
            </w:tcBorders>
            <w:shd w:val="clear" w:color="auto" w:fill="auto"/>
            <w:noWrap/>
            <w:vAlign w:val="center"/>
            <w:hideMark/>
          </w:tcPr>
          <w:p w14:paraId="3CAC6314"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$23,668,800 </w:t>
            </w:r>
          </w:p>
        </w:tc>
        <w:tc>
          <w:tcPr>
            <w:tcW w:w="1600" w:type="dxa"/>
            <w:tcBorders>
              <w:top w:val="nil"/>
              <w:left w:val="nil"/>
              <w:bottom w:val="double" w:sz="6" w:space="0" w:color="auto"/>
              <w:right w:val="single" w:sz="4" w:space="0" w:color="auto"/>
            </w:tcBorders>
            <w:shd w:val="clear" w:color="auto" w:fill="auto"/>
            <w:noWrap/>
            <w:vAlign w:val="center"/>
            <w:hideMark/>
          </w:tcPr>
          <w:p w14:paraId="3C61B91A"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$433,862.87</w:t>
            </w:r>
          </w:p>
        </w:tc>
        <w:tc>
          <w:tcPr>
            <w:tcW w:w="2100" w:type="dxa"/>
            <w:tcBorders>
              <w:top w:val="nil"/>
              <w:left w:val="nil"/>
              <w:bottom w:val="double" w:sz="6" w:space="0" w:color="auto"/>
              <w:right w:val="single" w:sz="4" w:space="0" w:color="auto"/>
            </w:tcBorders>
            <w:shd w:val="clear" w:color="auto" w:fill="auto"/>
            <w:noWrap/>
            <w:vAlign w:val="center"/>
            <w:hideMark/>
          </w:tcPr>
          <w:p w14:paraId="0C06F530"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$14,150,133.11</w:t>
            </w:r>
          </w:p>
        </w:tc>
        <w:tc>
          <w:tcPr>
            <w:tcW w:w="1600" w:type="dxa"/>
            <w:tcBorders>
              <w:top w:val="nil"/>
              <w:left w:val="nil"/>
              <w:bottom w:val="double" w:sz="6" w:space="0" w:color="auto"/>
              <w:right w:val="single" w:sz="4" w:space="0" w:color="auto"/>
            </w:tcBorders>
            <w:shd w:val="clear" w:color="auto" w:fill="auto"/>
            <w:noWrap/>
            <w:vAlign w:val="center"/>
            <w:hideMark/>
          </w:tcPr>
          <w:p w14:paraId="01F8E4A5"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$38,252,796 </w:t>
            </w:r>
          </w:p>
        </w:tc>
      </w:tr>
      <w:tr w:rsidR="00D5505B" w:rsidRPr="00F737F9" w14:paraId="3EBEAA99" w14:textId="77777777" w:rsidTr="001F5666">
        <w:trPr>
          <w:trHeight w:val="600"/>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6CE7CB76"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double" w:sz="6" w:space="0" w:color="auto"/>
              <w:right w:val="single" w:sz="4" w:space="0" w:color="auto"/>
            </w:tcBorders>
            <w:shd w:val="clear" w:color="auto" w:fill="auto"/>
            <w:noWrap/>
            <w:vAlign w:val="center"/>
            <w:hideMark/>
          </w:tcPr>
          <w:p w14:paraId="13754CBB"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xml:space="preserve">$160,044,386 </w:t>
            </w:r>
          </w:p>
        </w:tc>
        <w:tc>
          <w:tcPr>
            <w:tcW w:w="1600" w:type="dxa"/>
            <w:tcBorders>
              <w:top w:val="nil"/>
              <w:left w:val="nil"/>
              <w:bottom w:val="double" w:sz="6" w:space="0" w:color="auto"/>
              <w:right w:val="single" w:sz="4" w:space="0" w:color="auto"/>
            </w:tcBorders>
            <w:shd w:val="clear" w:color="auto" w:fill="auto"/>
            <w:noWrap/>
            <w:vAlign w:val="center"/>
            <w:hideMark/>
          </w:tcPr>
          <w:p w14:paraId="160D53EA"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$441,510.95</w:t>
            </w:r>
          </w:p>
        </w:tc>
        <w:tc>
          <w:tcPr>
            <w:tcW w:w="2100" w:type="dxa"/>
            <w:tcBorders>
              <w:top w:val="nil"/>
              <w:left w:val="nil"/>
              <w:bottom w:val="double" w:sz="6" w:space="0" w:color="auto"/>
              <w:right w:val="single" w:sz="4" w:space="0" w:color="auto"/>
            </w:tcBorders>
            <w:shd w:val="clear" w:color="auto" w:fill="auto"/>
            <w:noWrap/>
            <w:vAlign w:val="center"/>
            <w:hideMark/>
          </w:tcPr>
          <w:p w14:paraId="1858F168"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$15,505,966.24</w:t>
            </w:r>
          </w:p>
        </w:tc>
        <w:tc>
          <w:tcPr>
            <w:tcW w:w="1600" w:type="dxa"/>
            <w:tcBorders>
              <w:top w:val="nil"/>
              <w:left w:val="nil"/>
              <w:bottom w:val="double" w:sz="6" w:space="0" w:color="auto"/>
              <w:right w:val="single" w:sz="4" w:space="0" w:color="auto"/>
            </w:tcBorders>
            <w:shd w:val="clear" w:color="auto" w:fill="auto"/>
            <w:noWrap/>
            <w:vAlign w:val="center"/>
            <w:hideMark/>
          </w:tcPr>
          <w:p w14:paraId="2731DB81"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xml:space="preserve">$175,991,863 </w:t>
            </w:r>
          </w:p>
        </w:tc>
      </w:tr>
      <w:tr w:rsidR="00D5505B" w:rsidRPr="00F737F9" w14:paraId="2B6E6783" w14:textId="77777777" w:rsidTr="001F5666">
        <w:trPr>
          <w:trHeight w:val="312"/>
          <w:jc w:val="center"/>
        </w:trPr>
        <w:tc>
          <w:tcPr>
            <w:tcW w:w="1460" w:type="dxa"/>
            <w:tcBorders>
              <w:top w:val="nil"/>
              <w:left w:val="single" w:sz="4" w:space="0" w:color="auto"/>
              <w:bottom w:val="single" w:sz="4" w:space="0" w:color="auto"/>
              <w:right w:val="single" w:sz="4" w:space="0" w:color="auto"/>
            </w:tcBorders>
            <w:shd w:val="clear" w:color="000000" w:fill="E49EDD"/>
            <w:noWrap/>
            <w:vAlign w:val="bottom"/>
            <w:hideMark/>
          </w:tcPr>
          <w:p w14:paraId="33A3750B" w14:textId="77777777" w:rsidR="00D5505B" w:rsidRPr="00F737F9" w:rsidRDefault="00D5505B" w:rsidP="001F5666">
            <w:pPr>
              <w:spacing w:after="0" w:line="240" w:lineRule="auto"/>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Value Add</w:t>
            </w:r>
            <w:r>
              <w:rPr>
                <w:rFonts w:ascii="Aptos Narrow" w:eastAsia="Times New Roman" w:hAnsi="Aptos Narrow" w:cs="Times New Roman"/>
                <w:b/>
                <w:bCs/>
                <w:color w:val="000000"/>
                <w:kern w:val="0"/>
                <w14:ligatures w14:val="none"/>
              </w:rPr>
              <w:t xml:space="preserve"> (GDP)</w:t>
            </w:r>
          </w:p>
        </w:tc>
        <w:tc>
          <w:tcPr>
            <w:tcW w:w="1600" w:type="dxa"/>
            <w:tcBorders>
              <w:top w:val="nil"/>
              <w:left w:val="nil"/>
              <w:bottom w:val="single" w:sz="4" w:space="0" w:color="auto"/>
              <w:right w:val="single" w:sz="4" w:space="0" w:color="auto"/>
            </w:tcBorders>
            <w:shd w:val="clear" w:color="000000" w:fill="E49EDD"/>
            <w:noWrap/>
            <w:vAlign w:val="bottom"/>
            <w:hideMark/>
          </w:tcPr>
          <w:p w14:paraId="20CDE916"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E49EDD"/>
            <w:noWrap/>
            <w:vAlign w:val="bottom"/>
            <w:hideMark/>
          </w:tcPr>
          <w:p w14:paraId="1673AC6A"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2100" w:type="dxa"/>
            <w:tcBorders>
              <w:top w:val="nil"/>
              <w:left w:val="nil"/>
              <w:bottom w:val="single" w:sz="4" w:space="0" w:color="auto"/>
              <w:right w:val="single" w:sz="4" w:space="0" w:color="auto"/>
            </w:tcBorders>
            <w:shd w:val="clear" w:color="000000" w:fill="E49EDD"/>
            <w:noWrap/>
            <w:vAlign w:val="bottom"/>
            <w:hideMark/>
          </w:tcPr>
          <w:p w14:paraId="6EAA138E"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E49EDD"/>
            <w:noWrap/>
            <w:vAlign w:val="bottom"/>
            <w:hideMark/>
          </w:tcPr>
          <w:p w14:paraId="0DBD1F82" w14:textId="77777777" w:rsidR="00D5505B" w:rsidRPr="00F737F9" w:rsidRDefault="00D5505B" w:rsidP="001F5666">
            <w:pPr>
              <w:spacing w:after="0" w:line="240" w:lineRule="auto"/>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w:t>
            </w:r>
          </w:p>
        </w:tc>
      </w:tr>
      <w:tr w:rsidR="00D5505B" w:rsidRPr="00F737F9" w14:paraId="457C4DF8" w14:textId="77777777" w:rsidTr="001F566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4585E9A7"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single" w:sz="4" w:space="0" w:color="auto"/>
              <w:right w:val="single" w:sz="4" w:space="0" w:color="auto"/>
            </w:tcBorders>
            <w:shd w:val="clear" w:color="auto" w:fill="auto"/>
            <w:noWrap/>
            <w:vAlign w:val="center"/>
            <w:hideMark/>
          </w:tcPr>
          <w:p w14:paraId="3D617612"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Terre Haute MSA</w:t>
            </w:r>
          </w:p>
        </w:tc>
        <w:tc>
          <w:tcPr>
            <w:tcW w:w="1600" w:type="dxa"/>
            <w:tcBorders>
              <w:top w:val="nil"/>
              <w:left w:val="nil"/>
              <w:bottom w:val="single" w:sz="4" w:space="0" w:color="auto"/>
              <w:right w:val="single" w:sz="4" w:space="0" w:color="auto"/>
            </w:tcBorders>
            <w:shd w:val="clear" w:color="auto" w:fill="auto"/>
            <w:noWrap/>
            <w:vAlign w:val="center"/>
            <w:hideMark/>
          </w:tcPr>
          <w:p w14:paraId="5EFB788A"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Parke County</w:t>
            </w:r>
          </w:p>
        </w:tc>
        <w:tc>
          <w:tcPr>
            <w:tcW w:w="2100" w:type="dxa"/>
            <w:tcBorders>
              <w:top w:val="nil"/>
              <w:left w:val="nil"/>
              <w:bottom w:val="single" w:sz="4" w:space="0" w:color="auto"/>
              <w:right w:val="single" w:sz="4" w:space="0" w:color="auto"/>
            </w:tcBorders>
            <w:shd w:val="clear" w:color="auto" w:fill="auto"/>
            <w:noWrap/>
            <w:vAlign w:val="center"/>
            <w:hideMark/>
          </w:tcPr>
          <w:p w14:paraId="704C2477"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+Indiana</w:t>
            </w:r>
          </w:p>
        </w:tc>
        <w:tc>
          <w:tcPr>
            <w:tcW w:w="1600" w:type="dxa"/>
            <w:tcBorders>
              <w:top w:val="nil"/>
              <w:left w:val="nil"/>
              <w:bottom w:val="single" w:sz="4" w:space="0" w:color="auto"/>
              <w:right w:val="single" w:sz="4" w:space="0" w:color="auto"/>
            </w:tcBorders>
            <w:shd w:val="clear" w:color="auto" w:fill="auto"/>
            <w:noWrap/>
            <w:vAlign w:val="center"/>
            <w:hideMark/>
          </w:tcPr>
          <w:p w14:paraId="341FDD5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TOTAL</w:t>
            </w:r>
          </w:p>
        </w:tc>
      </w:tr>
      <w:tr w:rsidR="00D5505B" w:rsidRPr="00F737F9" w14:paraId="3965545A" w14:textId="77777777" w:rsidTr="001F566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4CC7EF5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Direct</w:t>
            </w:r>
          </w:p>
        </w:tc>
        <w:tc>
          <w:tcPr>
            <w:tcW w:w="1600" w:type="dxa"/>
            <w:tcBorders>
              <w:top w:val="nil"/>
              <w:left w:val="nil"/>
              <w:bottom w:val="single" w:sz="4" w:space="0" w:color="auto"/>
              <w:right w:val="single" w:sz="4" w:space="0" w:color="auto"/>
            </w:tcBorders>
            <w:shd w:val="clear" w:color="auto" w:fill="auto"/>
            <w:noWrap/>
            <w:vAlign w:val="center"/>
            <w:hideMark/>
          </w:tcPr>
          <w:p w14:paraId="2D36E5E8"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$156,855,385 </w:t>
            </w:r>
          </w:p>
        </w:tc>
        <w:tc>
          <w:tcPr>
            <w:tcW w:w="1600" w:type="dxa"/>
            <w:tcBorders>
              <w:top w:val="nil"/>
              <w:left w:val="nil"/>
              <w:bottom w:val="single" w:sz="4" w:space="0" w:color="auto"/>
              <w:right w:val="single" w:sz="4" w:space="0" w:color="auto"/>
            </w:tcBorders>
            <w:shd w:val="clear" w:color="auto" w:fill="auto"/>
            <w:noWrap/>
            <w:vAlign w:val="center"/>
            <w:hideMark/>
          </w:tcPr>
          <w:p w14:paraId="2E1EB951"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2100" w:type="dxa"/>
            <w:tcBorders>
              <w:top w:val="nil"/>
              <w:left w:val="nil"/>
              <w:bottom w:val="single" w:sz="4" w:space="0" w:color="auto"/>
              <w:right w:val="single" w:sz="4" w:space="0" w:color="auto"/>
            </w:tcBorders>
            <w:shd w:val="clear" w:color="auto" w:fill="auto"/>
            <w:noWrap/>
            <w:vAlign w:val="center"/>
            <w:hideMark/>
          </w:tcPr>
          <w:p w14:paraId="6BB82F91"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1405B109"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$156,855,385 </w:t>
            </w:r>
          </w:p>
        </w:tc>
      </w:tr>
      <w:tr w:rsidR="00D5505B" w:rsidRPr="00F737F9" w14:paraId="595540FB" w14:textId="77777777" w:rsidTr="001F5666">
        <w:trPr>
          <w:trHeight w:val="312"/>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7F61CF5E"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Indirect</w:t>
            </w:r>
          </w:p>
        </w:tc>
        <w:tc>
          <w:tcPr>
            <w:tcW w:w="1600" w:type="dxa"/>
            <w:tcBorders>
              <w:top w:val="nil"/>
              <w:left w:val="nil"/>
              <w:bottom w:val="single" w:sz="4" w:space="0" w:color="auto"/>
              <w:right w:val="single" w:sz="4" w:space="0" w:color="auto"/>
            </w:tcBorders>
            <w:shd w:val="clear" w:color="auto" w:fill="auto"/>
            <w:noWrap/>
            <w:vAlign w:val="center"/>
            <w:hideMark/>
          </w:tcPr>
          <w:p w14:paraId="665D3EB5"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$20,096,509 </w:t>
            </w:r>
          </w:p>
        </w:tc>
        <w:tc>
          <w:tcPr>
            <w:tcW w:w="1600" w:type="dxa"/>
            <w:tcBorders>
              <w:top w:val="nil"/>
              <w:left w:val="nil"/>
              <w:bottom w:val="single" w:sz="4" w:space="0" w:color="auto"/>
              <w:right w:val="single" w:sz="4" w:space="0" w:color="auto"/>
            </w:tcBorders>
            <w:shd w:val="clear" w:color="auto" w:fill="auto"/>
            <w:noWrap/>
            <w:vAlign w:val="center"/>
            <w:hideMark/>
          </w:tcPr>
          <w:p w14:paraId="223BA5CF"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$14,865.79</w:t>
            </w:r>
          </w:p>
        </w:tc>
        <w:tc>
          <w:tcPr>
            <w:tcW w:w="2100" w:type="dxa"/>
            <w:tcBorders>
              <w:top w:val="nil"/>
              <w:left w:val="nil"/>
              <w:bottom w:val="single" w:sz="4" w:space="0" w:color="auto"/>
              <w:right w:val="single" w:sz="4" w:space="0" w:color="auto"/>
            </w:tcBorders>
            <w:shd w:val="clear" w:color="auto" w:fill="auto"/>
            <w:noWrap/>
            <w:vAlign w:val="center"/>
            <w:hideMark/>
          </w:tcPr>
          <w:p w14:paraId="6554B9EF"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$2,688,860.61</w:t>
            </w:r>
          </w:p>
        </w:tc>
        <w:tc>
          <w:tcPr>
            <w:tcW w:w="1600" w:type="dxa"/>
            <w:tcBorders>
              <w:top w:val="nil"/>
              <w:left w:val="nil"/>
              <w:bottom w:val="single" w:sz="4" w:space="0" w:color="auto"/>
              <w:right w:val="single" w:sz="4" w:space="0" w:color="auto"/>
            </w:tcBorders>
            <w:shd w:val="clear" w:color="auto" w:fill="auto"/>
            <w:noWrap/>
            <w:vAlign w:val="center"/>
            <w:hideMark/>
          </w:tcPr>
          <w:p w14:paraId="7E6DE774"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$22,800,235 </w:t>
            </w:r>
          </w:p>
        </w:tc>
      </w:tr>
      <w:tr w:rsidR="00D5505B" w:rsidRPr="00F737F9" w14:paraId="3F23C22B" w14:textId="77777777" w:rsidTr="001F5666">
        <w:trPr>
          <w:trHeight w:val="312"/>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36AAB021"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Induced</w:t>
            </w:r>
          </w:p>
        </w:tc>
        <w:tc>
          <w:tcPr>
            <w:tcW w:w="1600" w:type="dxa"/>
            <w:tcBorders>
              <w:top w:val="nil"/>
              <w:left w:val="nil"/>
              <w:bottom w:val="double" w:sz="6" w:space="0" w:color="auto"/>
              <w:right w:val="single" w:sz="4" w:space="0" w:color="auto"/>
            </w:tcBorders>
            <w:shd w:val="clear" w:color="auto" w:fill="auto"/>
            <w:noWrap/>
            <w:vAlign w:val="center"/>
            <w:hideMark/>
          </w:tcPr>
          <w:p w14:paraId="4D33BEC0"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$44,678,836 </w:t>
            </w:r>
          </w:p>
        </w:tc>
        <w:tc>
          <w:tcPr>
            <w:tcW w:w="1600" w:type="dxa"/>
            <w:tcBorders>
              <w:top w:val="nil"/>
              <w:left w:val="nil"/>
              <w:bottom w:val="double" w:sz="6" w:space="0" w:color="auto"/>
              <w:right w:val="single" w:sz="4" w:space="0" w:color="auto"/>
            </w:tcBorders>
            <w:shd w:val="clear" w:color="auto" w:fill="auto"/>
            <w:noWrap/>
            <w:vAlign w:val="center"/>
            <w:hideMark/>
          </w:tcPr>
          <w:p w14:paraId="5529A0A5"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$1,195,380.61</w:t>
            </w:r>
          </w:p>
        </w:tc>
        <w:tc>
          <w:tcPr>
            <w:tcW w:w="2100" w:type="dxa"/>
            <w:tcBorders>
              <w:top w:val="nil"/>
              <w:left w:val="nil"/>
              <w:bottom w:val="double" w:sz="6" w:space="0" w:color="auto"/>
              <w:right w:val="single" w:sz="4" w:space="0" w:color="auto"/>
            </w:tcBorders>
            <w:shd w:val="clear" w:color="auto" w:fill="auto"/>
            <w:noWrap/>
            <w:vAlign w:val="center"/>
            <w:hideMark/>
          </w:tcPr>
          <w:p w14:paraId="3904AC10"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$22,773,588.36</w:t>
            </w:r>
          </w:p>
        </w:tc>
        <w:tc>
          <w:tcPr>
            <w:tcW w:w="1600" w:type="dxa"/>
            <w:tcBorders>
              <w:top w:val="nil"/>
              <w:left w:val="nil"/>
              <w:bottom w:val="double" w:sz="6" w:space="0" w:color="auto"/>
              <w:right w:val="single" w:sz="4" w:space="0" w:color="auto"/>
            </w:tcBorders>
            <w:shd w:val="clear" w:color="auto" w:fill="auto"/>
            <w:noWrap/>
            <w:vAlign w:val="center"/>
            <w:hideMark/>
          </w:tcPr>
          <w:p w14:paraId="0349BEA7" w14:textId="77777777" w:rsidR="00D5505B" w:rsidRPr="00F737F9" w:rsidRDefault="00D5505B" w:rsidP="001F5666">
            <w:pPr>
              <w:spacing w:after="0" w:line="240" w:lineRule="auto"/>
              <w:jc w:val="center"/>
              <w:rPr>
                <w:rFonts w:ascii="Aptos Narrow" w:eastAsia="Times New Roman" w:hAnsi="Aptos Narrow" w:cs="Times New Roman"/>
                <w:color w:val="000000"/>
                <w:kern w:val="0"/>
                <w14:ligatures w14:val="none"/>
              </w:rPr>
            </w:pPr>
            <w:r w:rsidRPr="00F737F9">
              <w:rPr>
                <w:rFonts w:ascii="Aptos Narrow" w:eastAsia="Times New Roman" w:hAnsi="Aptos Narrow" w:cs="Times New Roman"/>
                <w:color w:val="000000"/>
                <w:kern w:val="0"/>
                <w14:ligatures w14:val="none"/>
              </w:rPr>
              <w:t xml:space="preserve">$68,647,805 </w:t>
            </w:r>
          </w:p>
        </w:tc>
      </w:tr>
      <w:tr w:rsidR="00D5505B" w:rsidRPr="00F737F9" w14:paraId="1FBD462F" w14:textId="77777777" w:rsidTr="001F5666">
        <w:trPr>
          <w:trHeight w:val="312"/>
          <w:jc w:val="center"/>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14:paraId="59DCB99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w:t>
            </w:r>
          </w:p>
        </w:tc>
        <w:tc>
          <w:tcPr>
            <w:tcW w:w="1600" w:type="dxa"/>
            <w:tcBorders>
              <w:top w:val="nil"/>
              <w:left w:val="nil"/>
              <w:bottom w:val="double" w:sz="6" w:space="0" w:color="auto"/>
              <w:right w:val="single" w:sz="4" w:space="0" w:color="auto"/>
            </w:tcBorders>
            <w:shd w:val="clear" w:color="auto" w:fill="auto"/>
            <w:noWrap/>
            <w:vAlign w:val="center"/>
            <w:hideMark/>
          </w:tcPr>
          <w:p w14:paraId="03C9FCFB"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xml:space="preserve">$221,630,730 </w:t>
            </w:r>
          </w:p>
        </w:tc>
        <w:tc>
          <w:tcPr>
            <w:tcW w:w="1600" w:type="dxa"/>
            <w:tcBorders>
              <w:top w:val="nil"/>
              <w:left w:val="nil"/>
              <w:bottom w:val="double" w:sz="6" w:space="0" w:color="auto"/>
              <w:right w:val="single" w:sz="4" w:space="0" w:color="auto"/>
            </w:tcBorders>
            <w:shd w:val="clear" w:color="auto" w:fill="auto"/>
            <w:noWrap/>
            <w:vAlign w:val="center"/>
            <w:hideMark/>
          </w:tcPr>
          <w:p w14:paraId="76FAD217"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$1,210,246.40</w:t>
            </w:r>
          </w:p>
        </w:tc>
        <w:tc>
          <w:tcPr>
            <w:tcW w:w="2100" w:type="dxa"/>
            <w:tcBorders>
              <w:top w:val="nil"/>
              <w:left w:val="nil"/>
              <w:bottom w:val="double" w:sz="6" w:space="0" w:color="auto"/>
              <w:right w:val="single" w:sz="4" w:space="0" w:color="auto"/>
            </w:tcBorders>
            <w:shd w:val="clear" w:color="auto" w:fill="auto"/>
            <w:noWrap/>
            <w:vAlign w:val="center"/>
            <w:hideMark/>
          </w:tcPr>
          <w:p w14:paraId="0F5AC34E"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$25,462,448.97</w:t>
            </w:r>
          </w:p>
        </w:tc>
        <w:tc>
          <w:tcPr>
            <w:tcW w:w="1600" w:type="dxa"/>
            <w:tcBorders>
              <w:top w:val="nil"/>
              <w:left w:val="nil"/>
              <w:bottom w:val="double" w:sz="6" w:space="0" w:color="auto"/>
              <w:right w:val="single" w:sz="4" w:space="0" w:color="auto"/>
            </w:tcBorders>
            <w:shd w:val="clear" w:color="auto" w:fill="auto"/>
            <w:noWrap/>
            <w:vAlign w:val="center"/>
            <w:hideMark/>
          </w:tcPr>
          <w:p w14:paraId="2803400F" w14:textId="77777777" w:rsidR="00D5505B" w:rsidRPr="00F737F9" w:rsidRDefault="00D5505B" w:rsidP="001F5666">
            <w:pPr>
              <w:spacing w:after="0" w:line="240" w:lineRule="auto"/>
              <w:jc w:val="center"/>
              <w:rPr>
                <w:rFonts w:ascii="Aptos Narrow" w:eastAsia="Times New Roman" w:hAnsi="Aptos Narrow" w:cs="Times New Roman"/>
                <w:b/>
                <w:bCs/>
                <w:color w:val="000000"/>
                <w:kern w:val="0"/>
                <w14:ligatures w14:val="none"/>
              </w:rPr>
            </w:pPr>
            <w:r w:rsidRPr="00F737F9">
              <w:rPr>
                <w:rFonts w:ascii="Aptos Narrow" w:eastAsia="Times New Roman" w:hAnsi="Aptos Narrow" w:cs="Times New Roman"/>
                <w:b/>
                <w:bCs/>
                <w:color w:val="000000"/>
                <w:kern w:val="0"/>
                <w14:ligatures w14:val="none"/>
              </w:rPr>
              <w:t xml:space="preserve">$248,303,425 </w:t>
            </w:r>
          </w:p>
        </w:tc>
      </w:tr>
    </w:tbl>
    <w:p w14:paraId="72C28550" w14:textId="77777777" w:rsidR="003943BD" w:rsidRDefault="003943BD" w:rsidP="003943BD"/>
    <w:p w14:paraId="6E415D0F" w14:textId="4A325629" w:rsidR="003943BD" w:rsidRPr="00B965C6" w:rsidRDefault="003943BD" w:rsidP="003943BD">
      <w:pPr>
        <w:rPr>
          <w:rFonts w:ascii="Montserrat" w:hAnsi="Montserrat"/>
          <w:sz w:val="24"/>
          <w:szCs w:val="24"/>
        </w:rPr>
      </w:pPr>
      <w:r w:rsidRPr="00B965C6">
        <w:rPr>
          <w:rFonts w:ascii="Montserrat" w:hAnsi="Montserrat"/>
          <w:sz w:val="24"/>
          <w:szCs w:val="24"/>
        </w:rPr>
        <w:t xml:space="preserve">As should be expected, the bulk of the economic impact of ISU’s day-to-day operations is felt in the Terre Haute MSA. Based on the modeling, the 3,716 </w:t>
      </w:r>
      <w:r w:rsidR="00951079">
        <w:rPr>
          <w:rFonts w:ascii="Montserrat" w:hAnsi="Montserrat"/>
          <w:b/>
          <w:bCs/>
          <w:sz w:val="24"/>
          <w:szCs w:val="24"/>
        </w:rPr>
        <w:t>D</w:t>
      </w:r>
      <w:r w:rsidRPr="00B965C6">
        <w:rPr>
          <w:rFonts w:ascii="Montserrat" w:hAnsi="Montserrat"/>
          <w:b/>
          <w:bCs/>
          <w:sz w:val="24"/>
          <w:szCs w:val="24"/>
        </w:rPr>
        <w:t>irect</w:t>
      </w:r>
      <w:r w:rsidRPr="00B965C6">
        <w:rPr>
          <w:rFonts w:ascii="Montserrat" w:hAnsi="Montserrat"/>
          <w:sz w:val="24"/>
          <w:szCs w:val="24"/>
        </w:rPr>
        <w:t xml:space="preserve"> employees of the university, through their day-to-day efforts and including the paychecks and benefits they earn, account for </w:t>
      </w:r>
      <w:r w:rsidRPr="00B965C6">
        <w:rPr>
          <w:rFonts w:ascii="Montserrat" w:hAnsi="Montserrat"/>
          <w:b/>
          <w:bCs/>
          <w:i/>
          <w:iCs/>
          <w:sz w:val="24"/>
          <w:szCs w:val="24"/>
        </w:rPr>
        <w:t>$156.9 million</w:t>
      </w:r>
      <w:r w:rsidRPr="00B965C6">
        <w:rPr>
          <w:rFonts w:ascii="Montserrat" w:hAnsi="Montserrat"/>
          <w:sz w:val="24"/>
          <w:szCs w:val="24"/>
        </w:rPr>
        <w:t xml:space="preserve"> in </w:t>
      </w:r>
      <w:r w:rsidRPr="00B965C6">
        <w:rPr>
          <w:rFonts w:ascii="Montserrat" w:hAnsi="Montserrat"/>
          <w:b/>
          <w:bCs/>
          <w:i/>
          <w:iCs/>
          <w:sz w:val="24"/>
          <w:szCs w:val="24"/>
        </w:rPr>
        <w:t>Value Added</w:t>
      </w:r>
      <w:r w:rsidRPr="00B965C6">
        <w:rPr>
          <w:rStyle w:val="FootnoteReference"/>
          <w:rFonts w:ascii="Montserrat" w:hAnsi="Montserrat"/>
          <w:b/>
          <w:bCs/>
          <w:i/>
          <w:iCs/>
          <w:sz w:val="24"/>
          <w:szCs w:val="24"/>
        </w:rPr>
        <w:footnoteReference w:id="8"/>
      </w:r>
      <w:r w:rsidRPr="00B965C6">
        <w:rPr>
          <w:rFonts w:ascii="Montserrat" w:hAnsi="Montserrat"/>
          <w:sz w:val="24"/>
          <w:szCs w:val="24"/>
        </w:rPr>
        <w:t xml:space="preserve"> to the MSA’s economy. “Value Added”, a measure of an industry or entity’s contribution to the overall GDP of a </w:t>
      </w:r>
      <w:r w:rsidR="00E46A1B" w:rsidRPr="00B965C6">
        <w:rPr>
          <w:rFonts w:ascii="Montserrat" w:hAnsi="Montserrat"/>
          <w:sz w:val="24"/>
          <w:szCs w:val="24"/>
        </w:rPr>
        <w:t>region and</w:t>
      </w:r>
      <w:r w:rsidRPr="00B965C6">
        <w:rPr>
          <w:rFonts w:ascii="Montserrat" w:hAnsi="Montserrat"/>
          <w:sz w:val="24"/>
          <w:szCs w:val="24"/>
        </w:rPr>
        <w:t xml:space="preserve"> includes the </w:t>
      </w:r>
      <w:r w:rsidRPr="00B965C6">
        <w:rPr>
          <w:rFonts w:ascii="Montserrat" w:hAnsi="Montserrat"/>
          <w:b/>
          <w:bCs/>
          <w:i/>
          <w:iCs/>
          <w:sz w:val="24"/>
          <w:szCs w:val="24"/>
        </w:rPr>
        <w:t>$126.2 million</w:t>
      </w:r>
      <w:r w:rsidRPr="00B965C6">
        <w:rPr>
          <w:rFonts w:ascii="Montserrat" w:hAnsi="Montserrat"/>
          <w:sz w:val="24"/>
          <w:szCs w:val="24"/>
        </w:rPr>
        <w:t xml:space="preserve"> in </w:t>
      </w:r>
      <w:r w:rsidRPr="00B965C6">
        <w:rPr>
          <w:rFonts w:ascii="Montserrat" w:hAnsi="Montserrat"/>
          <w:b/>
          <w:bCs/>
          <w:i/>
          <w:iCs/>
          <w:sz w:val="24"/>
          <w:szCs w:val="24"/>
        </w:rPr>
        <w:t>Labor Income</w:t>
      </w:r>
      <w:r w:rsidRPr="00B965C6">
        <w:rPr>
          <w:rFonts w:ascii="Montserrat" w:hAnsi="Montserrat"/>
          <w:sz w:val="24"/>
          <w:szCs w:val="24"/>
        </w:rPr>
        <w:t xml:space="preserve"> (employee earnings and benefits), as well as </w:t>
      </w:r>
      <w:r w:rsidRPr="00B965C6">
        <w:rPr>
          <w:rFonts w:ascii="Montserrat" w:hAnsi="Montserrat"/>
          <w:b/>
          <w:bCs/>
          <w:i/>
          <w:iCs/>
          <w:sz w:val="24"/>
          <w:szCs w:val="24"/>
        </w:rPr>
        <w:t>$30.6 million</w:t>
      </w:r>
      <w:r w:rsidRPr="00B965C6">
        <w:rPr>
          <w:rFonts w:ascii="Montserrat" w:hAnsi="Montserrat"/>
          <w:sz w:val="24"/>
          <w:szCs w:val="24"/>
        </w:rPr>
        <w:t xml:space="preserve"> in proceeds from services, events, conferences, space rental, etc. and the affiliated taxes on production and imports (TOPI). To simplify interpretation, we also isolate the goods, services, and TOPI number by subtracting the Labor Income from the total Value Added, labeled “Value Added, Less Labor Income” in the table above.   </w:t>
      </w:r>
    </w:p>
    <w:p w14:paraId="5C9C067A" w14:textId="046DBE29" w:rsidR="003943BD" w:rsidRPr="00B965C6" w:rsidRDefault="003943BD" w:rsidP="003943BD">
      <w:pPr>
        <w:rPr>
          <w:rFonts w:ascii="Montserrat" w:hAnsi="Montserrat"/>
          <w:sz w:val="24"/>
          <w:szCs w:val="24"/>
        </w:rPr>
      </w:pPr>
      <w:r w:rsidRPr="00B965C6">
        <w:rPr>
          <w:rFonts w:ascii="Montserrat" w:hAnsi="Montserrat"/>
          <w:sz w:val="24"/>
          <w:szCs w:val="24"/>
        </w:rPr>
        <w:lastRenderedPageBreak/>
        <w:t xml:space="preserve">The day-to-day activities of the University and its employees also create an additional </w:t>
      </w:r>
      <w:r w:rsidRPr="00B965C6">
        <w:rPr>
          <w:rFonts w:ascii="Montserrat" w:hAnsi="Montserrat"/>
          <w:b/>
          <w:bCs/>
          <w:i/>
          <w:iCs/>
          <w:sz w:val="24"/>
          <w:szCs w:val="24"/>
        </w:rPr>
        <w:t>225.27 FTE</w:t>
      </w:r>
      <w:r w:rsidRPr="00B965C6">
        <w:rPr>
          <w:rFonts w:ascii="Montserrat" w:hAnsi="Montserrat"/>
          <w:sz w:val="24"/>
          <w:szCs w:val="24"/>
        </w:rPr>
        <w:t xml:space="preserve"> (Full-Time Equivalent) </w:t>
      </w:r>
      <w:r w:rsidR="00951079">
        <w:rPr>
          <w:rFonts w:ascii="Montserrat" w:hAnsi="Montserrat"/>
          <w:b/>
          <w:bCs/>
          <w:i/>
          <w:iCs/>
          <w:sz w:val="24"/>
          <w:szCs w:val="24"/>
        </w:rPr>
        <w:t>I</w:t>
      </w:r>
      <w:r w:rsidRPr="00B965C6">
        <w:rPr>
          <w:rFonts w:ascii="Montserrat" w:hAnsi="Montserrat"/>
          <w:b/>
          <w:bCs/>
          <w:i/>
          <w:iCs/>
          <w:sz w:val="24"/>
          <w:szCs w:val="24"/>
        </w:rPr>
        <w:t>ndirect</w:t>
      </w:r>
      <w:r w:rsidRPr="00B965C6">
        <w:rPr>
          <w:rFonts w:ascii="Montserrat" w:hAnsi="Montserrat"/>
          <w:sz w:val="24"/>
          <w:szCs w:val="24"/>
        </w:rPr>
        <w:t xml:space="preserve"> jobs in the MSA. These jobs exist to create the goods and services purchased by the University to conduct its regular, day-to-day operations</w:t>
      </w:r>
      <w:r w:rsidRPr="00B965C6">
        <w:rPr>
          <w:rStyle w:val="FootnoteReference"/>
          <w:rFonts w:ascii="Montserrat" w:hAnsi="Montserrat"/>
          <w:sz w:val="24"/>
          <w:szCs w:val="24"/>
        </w:rPr>
        <w:footnoteReference w:id="9"/>
      </w:r>
      <w:r w:rsidRPr="00B965C6">
        <w:rPr>
          <w:rFonts w:ascii="Montserrat" w:hAnsi="Montserrat"/>
          <w:sz w:val="24"/>
          <w:szCs w:val="24"/>
        </w:rPr>
        <w:t xml:space="preserve"> (e.g. the other industries in ISU’s “supply chain</w:t>
      </w:r>
      <w:r w:rsidR="00217F72" w:rsidRPr="00B965C6">
        <w:rPr>
          <w:rFonts w:ascii="Montserrat" w:hAnsi="Montserrat"/>
          <w:sz w:val="24"/>
          <w:szCs w:val="24"/>
        </w:rPr>
        <w:t>”) items</w:t>
      </w:r>
      <w:r w:rsidRPr="00B965C6">
        <w:rPr>
          <w:rFonts w:ascii="Montserrat" w:hAnsi="Montserrat"/>
          <w:sz w:val="24"/>
          <w:szCs w:val="24"/>
        </w:rPr>
        <w:t xml:space="preserve"> such as office supplies, catering services, consulting services, technology and equipment purchases, etc. The 225 “supply chain” employees collectively earn </w:t>
      </w:r>
      <w:r w:rsidRPr="00B965C6">
        <w:rPr>
          <w:rFonts w:ascii="Montserrat" w:hAnsi="Montserrat"/>
          <w:b/>
          <w:bCs/>
          <w:i/>
          <w:iCs/>
          <w:sz w:val="24"/>
          <w:szCs w:val="24"/>
        </w:rPr>
        <w:t>$10.1 million</w:t>
      </w:r>
      <w:r w:rsidRPr="00B965C6">
        <w:rPr>
          <w:rFonts w:ascii="Montserrat" w:hAnsi="Montserrat"/>
          <w:sz w:val="24"/>
          <w:szCs w:val="24"/>
        </w:rPr>
        <w:t xml:space="preserve"> annually in </w:t>
      </w:r>
      <w:r w:rsidRPr="00B965C6">
        <w:rPr>
          <w:rFonts w:ascii="Montserrat" w:hAnsi="Montserrat"/>
          <w:b/>
          <w:bCs/>
          <w:i/>
          <w:iCs/>
          <w:sz w:val="24"/>
          <w:szCs w:val="24"/>
        </w:rPr>
        <w:t>Labor Income</w:t>
      </w:r>
      <w:r w:rsidRPr="00B965C6">
        <w:rPr>
          <w:rFonts w:ascii="Montserrat" w:hAnsi="Montserrat"/>
          <w:sz w:val="24"/>
          <w:szCs w:val="24"/>
        </w:rPr>
        <w:t xml:space="preserve">, </w:t>
      </w:r>
      <w:r w:rsidR="00257DEC">
        <w:rPr>
          <w:rFonts w:ascii="Montserrat" w:hAnsi="Montserrat"/>
          <w:sz w:val="24"/>
          <w:szCs w:val="24"/>
        </w:rPr>
        <w:t>through their efforts, produce $9.96 Million in goods, services, and tax revenue</w:t>
      </w:r>
      <w:r w:rsidRPr="00B965C6">
        <w:rPr>
          <w:rFonts w:ascii="Montserrat" w:hAnsi="Montserrat"/>
          <w:sz w:val="24"/>
          <w:szCs w:val="24"/>
        </w:rPr>
        <w:t xml:space="preserve"> for a total annual contribution to MSA GDP (Value Added) of nearly </w:t>
      </w:r>
      <w:r w:rsidRPr="00B965C6">
        <w:rPr>
          <w:rFonts w:ascii="Montserrat" w:hAnsi="Montserrat"/>
          <w:b/>
          <w:bCs/>
          <w:i/>
          <w:iCs/>
          <w:sz w:val="24"/>
          <w:szCs w:val="24"/>
        </w:rPr>
        <w:t>$20.1 Million</w:t>
      </w:r>
      <w:r w:rsidRPr="00B965C6">
        <w:rPr>
          <w:rFonts w:ascii="Montserrat" w:hAnsi="Montserrat"/>
          <w:sz w:val="24"/>
          <w:szCs w:val="24"/>
        </w:rPr>
        <w:t xml:space="preserve">.    </w:t>
      </w:r>
    </w:p>
    <w:p w14:paraId="68B1643D" w14:textId="5BFF98C6" w:rsidR="003943BD" w:rsidRPr="00B965C6" w:rsidRDefault="003943BD" w:rsidP="003943BD">
      <w:pPr>
        <w:rPr>
          <w:rFonts w:ascii="Montserrat" w:hAnsi="Montserrat"/>
          <w:sz w:val="24"/>
          <w:szCs w:val="24"/>
        </w:rPr>
      </w:pPr>
      <w:r w:rsidRPr="00B965C6">
        <w:rPr>
          <w:rFonts w:ascii="Montserrat" w:hAnsi="Montserrat"/>
          <w:sz w:val="24"/>
          <w:szCs w:val="24"/>
        </w:rPr>
        <w:t xml:space="preserve">Finally, in terms of </w:t>
      </w:r>
      <w:r w:rsidRPr="00B965C6">
        <w:rPr>
          <w:rFonts w:ascii="Montserrat" w:hAnsi="Montserrat"/>
          <w:b/>
          <w:bCs/>
          <w:i/>
          <w:iCs/>
          <w:sz w:val="24"/>
          <w:szCs w:val="24"/>
        </w:rPr>
        <w:t xml:space="preserve">Induced </w:t>
      </w:r>
      <w:r w:rsidRPr="00B965C6">
        <w:rPr>
          <w:rFonts w:ascii="Montserrat" w:hAnsi="Montserrat"/>
          <w:sz w:val="24"/>
          <w:szCs w:val="24"/>
        </w:rPr>
        <w:t xml:space="preserve">impact, employees of ISU (3,716) of ISU and its regional suppliers (225.27 FTE) spend a portion of their paychecks within the region itself, creating additional jobs, earnings, and Value Added to GDP for the MSA. Specifically, their spending within the community creates an additional </w:t>
      </w:r>
      <w:r w:rsidRPr="00B965C6">
        <w:rPr>
          <w:rFonts w:ascii="Montserrat" w:hAnsi="Montserrat"/>
          <w:b/>
          <w:bCs/>
          <w:i/>
          <w:iCs/>
          <w:sz w:val="24"/>
          <w:szCs w:val="24"/>
        </w:rPr>
        <w:t>493.45 FTE</w:t>
      </w:r>
      <w:r w:rsidRPr="00B965C6">
        <w:rPr>
          <w:rFonts w:ascii="Montserrat" w:hAnsi="Montserrat"/>
          <w:sz w:val="24"/>
          <w:szCs w:val="24"/>
        </w:rPr>
        <w:t xml:space="preserve"> </w:t>
      </w:r>
      <w:r w:rsidRPr="00B965C6">
        <w:rPr>
          <w:rFonts w:ascii="Montserrat" w:hAnsi="Montserrat"/>
          <w:b/>
          <w:bCs/>
          <w:i/>
          <w:iCs/>
          <w:sz w:val="24"/>
          <w:szCs w:val="24"/>
        </w:rPr>
        <w:t>jobs</w:t>
      </w:r>
      <w:r w:rsidRPr="00B965C6">
        <w:rPr>
          <w:rFonts w:ascii="Montserrat" w:hAnsi="Montserrat"/>
          <w:sz w:val="24"/>
          <w:szCs w:val="24"/>
        </w:rPr>
        <w:t xml:space="preserve">, paying </w:t>
      </w:r>
      <w:r w:rsidRPr="00B965C6">
        <w:rPr>
          <w:rFonts w:ascii="Montserrat" w:hAnsi="Montserrat"/>
          <w:b/>
          <w:bCs/>
          <w:i/>
          <w:iCs/>
          <w:sz w:val="24"/>
          <w:szCs w:val="24"/>
        </w:rPr>
        <w:t>$23.7 million</w:t>
      </w:r>
      <w:r w:rsidRPr="00B965C6">
        <w:rPr>
          <w:rFonts w:ascii="Montserrat" w:hAnsi="Montserrat"/>
          <w:sz w:val="24"/>
          <w:szCs w:val="24"/>
        </w:rPr>
        <w:t xml:space="preserve"> in wages and benefits (</w:t>
      </w:r>
      <w:r w:rsidRPr="00B965C6">
        <w:rPr>
          <w:rFonts w:ascii="Montserrat" w:hAnsi="Montserrat"/>
          <w:b/>
          <w:bCs/>
          <w:i/>
          <w:iCs/>
          <w:sz w:val="24"/>
          <w:szCs w:val="24"/>
        </w:rPr>
        <w:t>Labor Income</w:t>
      </w:r>
      <w:r w:rsidRPr="00B965C6">
        <w:rPr>
          <w:rFonts w:ascii="Montserrat" w:hAnsi="Montserrat"/>
          <w:sz w:val="24"/>
          <w:szCs w:val="24"/>
        </w:rPr>
        <w:t>). The goods and services produced by these workers</w:t>
      </w:r>
      <w:r w:rsidR="00257DEC">
        <w:rPr>
          <w:rFonts w:ascii="Montserrat" w:hAnsi="Montserrat"/>
          <w:sz w:val="24"/>
          <w:szCs w:val="24"/>
        </w:rPr>
        <w:t xml:space="preserve"> and their affiliated TOPI</w:t>
      </w:r>
      <w:r w:rsidRPr="00B965C6">
        <w:rPr>
          <w:rFonts w:ascii="Montserrat" w:hAnsi="Montserrat"/>
          <w:sz w:val="24"/>
          <w:szCs w:val="24"/>
        </w:rPr>
        <w:t xml:space="preserve"> account for an additional </w:t>
      </w:r>
      <w:r w:rsidRPr="00B965C6">
        <w:rPr>
          <w:rFonts w:ascii="Montserrat" w:hAnsi="Montserrat"/>
          <w:b/>
          <w:bCs/>
          <w:i/>
          <w:iCs/>
          <w:sz w:val="24"/>
          <w:szCs w:val="24"/>
        </w:rPr>
        <w:t>$21 million</w:t>
      </w:r>
      <w:r w:rsidRPr="00B965C6">
        <w:rPr>
          <w:rFonts w:ascii="Montserrat" w:hAnsi="Montserrat"/>
          <w:sz w:val="24"/>
          <w:szCs w:val="24"/>
        </w:rPr>
        <w:t xml:space="preserve"> in profits for their collective industries. </w:t>
      </w:r>
      <w:r w:rsidR="00257DEC">
        <w:rPr>
          <w:rFonts w:ascii="Montserrat" w:hAnsi="Montserrat"/>
          <w:sz w:val="24"/>
          <w:szCs w:val="24"/>
        </w:rPr>
        <w:t>The</w:t>
      </w:r>
      <w:r w:rsidRPr="00B965C6">
        <w:rPr>
          <w:rFonts w:ascii="Montserrat" w:hAnsi="Montserrat"/>
          <w:sz w:val="24"/>
          <w:szCs w:val="24"/>
        </w:rPr>
        <w:t xml:space="preserve"> labor income and industry profits add approximately </w:t>
      </w:r>
      <w:r w:rsidRPr="00B965C6">
        <w:rPr>
          <w:rFonts w:ascii="Montserrat" w:hAnsi="Montserrat"/>
          <w:b/>
          <w:bCs/>
          <w:i/>
          <w:iCs/>
          <w:sz w:val="24"/>
          <w:szCs w:val="24"/>
        </w:rPr>
        <w:t>$44.7 million</w:t>
      </w:r>
      <w:r w:rsidRPr="00B965C6">
        <w:rPr>
          <w:rFonts w:ascii="Montserrat" w:hAnsi="Montserrat"/>
          <w:sz w:val="24"/>
          <w:szCs w:val="24"/>
        </w:rPr>
        <w:t xml:space="preserve"> in value to the MSA’s annual </w:t>
      </w:r>
      <w:r w:rsidRPr="00B965C6">
        <w:rPr>
          <w:rFonts w:ascii="Montserrat" w:hAnsi="Montserrat"/>
          <w:b/>
          <w:bCs/>
          <w:i/>
          <w:iCs/>
          <w:sz w:val="24"/>
          <w:szCs w:val="24"/>
        </w:rPr>
        <w:t>GDP</w:t>
      </w:r>
      <w:r w:rsidRPr="00B965C6">
        <w:rPr>
          <w:rFonts w:ascii="Montserrat" w:hAnsi="Montserrat"/>
          <w:sz w:val="24"/>
          <w:szCs w:val="24"/>
        </w:rPr>
        <w:t>.</w:t>
      </w:r>
    </w:p>
    <w:p w14:paraId="2A63AD6A" w14:textId="426E0E9B" w:rsidR="00850037" w:rsidRDefault="003943BD" w:rsidP="009E5461">
      <w:pPr>
        <w:rPr>
          <w:rFonts w:ascii="Montserrat" w:hAnsi="Montserrat"/>
          <w:sz w:val="24"/>
          <w:szCs w:val="24"/>
        </w:rPr>
      </w:pPr>
      <w:r w:rsidRPr="00B965C6">
        <w:rPr>
          <w:rFonts w:ascii="Montserrat" w:hAnsi="Montserrat"/>
          <w:sz w:val="24"/>
          <w:szCs w:val="24"/>
        </w:rPr>
        <w:t xml:space="preserve">In addition to the impact on the Terre Haute MSA, the table above also isolates the additional </w:t>
      </w:r>
      <w:r w:rsidR="00257DEC">
        <w:rPr>
          <w:rFonts w:ascii="Montserrat" w:hAnsi="Montserrat"/>
          <w:sz w:val="24"/>
          <w:szCs w:val="24"/>
        </w:rPr>
        <w:t>effects</w:t>
      </w:r>
      <w:r w:rsidRPr="00B965C6">
        <w:rPr>
          <w:rFonts w:ascii="Montserrat" w:hAnsi="Montserrat"/>
          <w:sz w:val="24"/>
          <w:szCs w:val="24"/>
        </w:rPr>
        <w:t xml:space="preserve"> in Parke County and across Indiana. Summing across all 3 levels shows that, in total, the day-to-day operations of ISU support </w:t>
      </w:r>
      <w:r w:rsidRPr="00B965C6">
        <w:rPr>
          <w:rFonts w:ascii="Montserrat" w:hAnsi="Montserrat"/>
          <w:b/>
          <w:bCs/>
          <w:i/>
          <w:iCs/>
          <w:sz w:val="24"/>
          <w:szCs w:val="24"/>
        </w:rPr>
        <w:t>4,634 jobs</w:t>
      </w:r>
      <w:r w:rsidRPr="00B965C6">
        <w:rPr>
          <w:rFonts w:ascii="Montserrat" w:hAnsi="Montserrat"/>
          <w:sz w:val="24"/>
          <w:szCs w:val="24"/>
        </w:rPr>
        <w:t xml:space="preserve">, generating </w:t>
      </w:r>
      <w:r w:rsidRPr="00B965C6">
        <w:rPr>
          <w:rFonts w:ascii="Montserrat" w:hAnsi="Montserrat"/>
          <w:b/>
          <w:bCs/>
          <w:i/>
          <w:iCs/>
          <w:sz w:val="24"/>
          <w:szCs w:val="24"/>
        </w:rPr>
        <w:t>$176 million in labor income</w:t>
      </w:r>
      <w:r w:rsidRPr="00B965C6">
        <w:rPr>
          <w:rFonts w:ascii="Montserrat" w:hAnsi="Montserrat"/>
          <w:sz w:val="24"/>
          <w:szCs w:val="24"/>
        </w:rPr>
        <w:t xml:space="preserve">, adding </w:t>
      </w:r>
      <w:r w:rsidRPr="00B965C6">
        <w:rPr>
          <w:rFonts w:ascii="Montserrat" w:hAnsi="Montserrat"/>
          <w:b/>
          <w:bCs/>
          <w:i/>
          <w:iCs/>
          <w:sz w:val="24"/>
          <w:szCs w:val="24"/>
        </w:rPr>
        <w:t>$248 million</w:t>
      </w:r>
      <w:r w:rsidRPr="00B965C6">
        <w:rPr>
          <w:rFonts w:ascii="Montserrat" w:hAnsi="Montserrat"/>
          <w:sz w:val="24"/>
          <w:szCs w:val="24"/>
        </w:rPr>
        <w:t xml:space="preserve"> </w:t>
      </w:r>
      <w:r w:rsidRPr="00B965C6">
        <w:rPr>
          <w:rFonts w:ascii="Montserrat" w:hAnsi="Montserrat"/>
          <w:b/>
          <w:bCs/>
          <w:i/>
          <w:iCs/>
          <w:sz w:val="24"/>
          <w:szCs w:val="24"/>
        </w:rPr>
        <w:t>to</w:t>
      </w:r>
      <w:r w:rsidRPr="00B965C6">
        <w:rPr>
          <w:rFonts w:ascii="Montserrat" w:hAnsi="Montserrat"/>
          <w:sz w:val="24"/>
          <w:szCs w:val="24"/>
        </w:rPr>
        <w:t xml:space="preserve"> Indiana’s </w:t>
      </w:r>
      <w:r w:rsidRPr="00B965C6">
        <w:rPr>
          <w:rFonts w:ascii="Montserrat" w:hAnsi="Montserrat"/>
          <w:b/>
          <w:bCs/>
          <w:i/>
          <w:iCs/>
          <w:sz w:val="24"/>
          <w:szCs w:val="24"/>
        </w:rPr>
        <w:t>GDP</w:t>
      </w:r>
      <w:r w:rsidRPr="00B965C6">
        <w:rPr>
          <w:rFonts w:ascii="Montserrat" w:hAnsi="Montserrat"/>
          <w:sz w:val="24"/>
          <w:szCs w:val="24"/>
        </w:rPr>
        <w:t xml:space="preserve">.  </w:t>
      </w:r>
    </w:p>
    <w:p w14:paraId="7B39CE55" w14:textId="77777777" w:rsidR="00B61AE5" w:rsidRDefault="00B61AE5" w:rsidP="00B61AE5">
      <w:pPr>
        <w:contextualSpacing/>
        <w:rPr>
          <w:rFonts w:ascii="Montserrat" w:hAnsi="Montserrat"/>
          <w:sz w:val="24"/>
          <w:szCs w:val="24"/>
        </w:rPr>
      </w:pPr>
    </w:p>
    <w:p w14:paraId="62415D35" w14:textId="77777777" w:rsidR="00B61AE5" w:rsidRDefault="00B61AE5" w:rsidP="00B61AE5">
      <w:pPr>
        <w:contextualSpacing/>
        <w:rPr>
          <w:rFonts w:ascii="Montserrat" w:hAnsi="Montserrat"/>
          <w:sz w:val="24"/>
          <w:szCs w:val="24"/>
        </w:rPr>
      </w:pPr>
    </w:p>
    <w:p w14:paraId="558C826B" w14:textId="77777777" w:rsidR="00B61AE5" w:rsidRDefault="00B61AE5" w:rsidP="00B61AE5">
      <w:pPr>
        <w:contextualSpacing/>
        <w:rPr>
          <w:rFonts w:ascii="Montserrat" w:hAnsi="Montserrat"/>
          <w:sz w:val="24"/>
          <w:szCs w:val="24"/>
        </w:rPr>
      </w:pPr>
    </w:p>
    <w:p w14:paraId="262A707A" w14:textId="77777777" w:rsidR="00B61AE5" w:rsidRDefault="00B61AE5" w:rsidP="00B61AE5">
      <w:pPr>
        <w:contextualSpacing/>
        <w:rPr>
          <w:rFonts w:ascii="Montserrat" w:hAnsi="Montserrat"/>
          <w:sz w:val="24"/>
          <w:szCs w:val="24"/>
        </w:rPr>
      </w:pPr>
    </w:p>
    <w:p w14:paraId="6BE9D4AF" w14:textId="77777777" w:rsidR="00B61AE5" w:rsidRDefault="00B61AE5" w:rsidP="00B61AE5">
      <w:pPr>
        <w:contextualSpacing/>
        <w:rPr>
          <w:rFonts w:ascii="Montserrat" w:hAnsi="Montserrat"/>
          <w:sz w:val="24"/>
          <w:szCs w:val="24"/>
        </w:rPr>
      </w:pPr>
    </w:p>
    <w:p w14:paraId="4ED71CD6" w14:textId="77777777" w:rsidR="00B61AE5" w:rsidRDefault="00B61AE5" w:rsidP="00B61AE5">
      <w:pPr>
        <w:contextualSpacing/>
        <w:rPr>
          <w:rFonts w:ascii="Montserrat" w:hAnsi="Montserrat"/>
          <w:sz w:val="24"/>
          <w:szCs w:val="24"/>
        </w:rPr>
      </w:pPr>
    </w:p>
    <w:p w14:paraId="3FD92173" w14:textId="77777777" w:rsidR="00B61AE5" w:rsidRDefault="00B61AE5" w:rsidP="00B61AE5">
      <w:pPr>
        <w:contextualSpacing/>
        <w:rPr>
          <w:rFonts w:ascii="Montserrat" w:hAnsi="Montserrat"/>
          <w:sz w:val="24"/>
          <w:szCs w:val="24"/>
        </w:rPr>
      </w:pPr>
    </w:p>
    <w:p w14:paraId="774D887E" w14:textId="77777777" w:rsidR="00B61AE5" w:rsidRDefault="00B61AE5" w:rsidP="00B61AE5">
      <w:pPr>
        <w:contextualSpacing/>
        <w:rPr>
          <w:rFonts w:ascii="Montserrat" w:hAnsi="Montserrat"/>
          <w:sz w:val="24"/>
          <w:szCs w:val="24"/>
        </w:rPr>
      </w:pPr>
    </w:p>
    <w:p w14:paraId="12FBE791" w14:textId="77777777" w:rsidR="00B61AE5" w:rsidRDefault="00B61AE5" w:rsidP="00B61AE5">
      <w:pPr>
        <w:contextualSpacing/>
        <w:rPr>
          <w:rFonts w:ascii="Montserrat" w:hAnsi="Montserrat"/>
          <w:sz w:val="24"/>
          <w:szCs w:val="24"/>
        </w:rPr>
      </w:pPr>
    </w:p>
    <w:p w14:paraId="4EFC6AAA" w14:textId="77777777" w:rsidR="00B61AE5" w:rsidRDefault="00B61AE5" w:rsidP="00B61AE5">
      <w:pPr>
        <w:contextualSpacing/>
        <w:rPr>
          <w:rFonts w:ascii="Montserrat" w:hAnsi="Montserrat"/>
          <w:sz w:val="24"/>
          <w:szCs w:val="24"/>
        </w:rPr>
      </w:pPr>
    </w:p>
    <w:p w14:paraId="1E2650FF" w14:textId="77777777" w:rsidR="00B61AE5" w:rsidRDefault="00B61AE5" w:rsidP="00B61AE5">
      <w:pPr>
        <w:contextualSpacing/>
        <w:rPr>
          <w:rFonts w:ascii="Montserrat" w:hAnsi="Montserrat"/>
          <w:sz w:val="24"/>
          <w:szCs w:val="24"/>
        </w:rPr>
      </w:pPr>
    </w:p>
    <w:p w14:paraId="323CE784" w14:textId="77777777" w:rsidR="00B61AE5" w:rsidRDefault="00B61AE5" w:rsidP="00B61AE5">
      <w:pPr>
        <w:contextualSpacing/>
        <w:rPr>
          <w:rFonts w:ascii="Montserrat" w:hAnsi="Montserrat"/>
          <w:sz w:val="24"/>
          <w:szCs w:val="24"/>
        </w:rPr>
      </w:pPr>
    </w:p>
    <w:p w14:paraId="0E22E69D" w14:textId="77777777" w:rsidR="00B61AE5" w:rsidRDefault="00B61AE5" w:rsidP="00B61AE5">
      <w:pPr>
        <w:contextualSpacing/>
        <w:rPr>
          <w:rFonts w:ascii="Montserrat" w:hAnsi="Montserrat"/>
          <w:sz w:val="24"/>
          <w:szCs w:val="24"/>
        </w:rPr>
      </w:pPr>
    </w:p>
    <w:p w14:paraId="4EC99EE2" w14:textId="77777777" w:rsidR="00B61AE5" w:rsidRDefault="00B61AE5" w:rsidP="00B61AE5">
      <w:pPr>
        <w:contextualSpacing/>
        <w:rPr>
          <w:rFonts w:ascii="Montserrat" w:hAnsi="Montserrat"/>
          <w:sz w:val="24"/>
          <w:szCs w:val="24"/>
        </w:rPr>
      </w:pPr>
    </w:p>
    <w:p w14:paraId="2BC6DB2C" w14:textId="2DC80AB7" w:rsidR="00791566" w:rsidRPr="00791566" w:rsidRDefault="00791566" w:rsidP="00B61AE5">
      <w:pPr>
        <w:contextualSpacing/>
        <w:rPr>
          <w:rFonts w:ascii="Montserrat" w:hAnsi="Montserrat"/>
          <w:b/>
          <w:bCs/>
          <w:sz w:val="24"/>
          <w:szCs w:val="24"/>
        </w:rPr>
      </w:pPr>
      <w:r w:rsidRPr="00791566">
        <w:rPr>
          <w:rFonts w:ascii="Montserrat" w:hAnsi="Montserrat"/>
          <w:b/>
          <w:bCs/>
          <w:sz w:val="24"/>
          <w:szCs w:val="24"/>
        </w:rPr>
        <w:lastRenderedPageBreak/>
        <w:t xml:space="preserve">Figure </w:t>
      </w:r>
      <w:r w:rsidR="00EB5747">
        <w:rPr>
          <w:rFonts w:ascii="Montserrat" w:hAnsi="Montserrat"/>
          <w:b/>
          <w:bCs/>
          <w:sz w:val="24"/>
          <w:szCs w:val="24"/>
        </w:rPr>
        <w:t>VI</w:t>
      </w:r>
      <w:r w:rsidRPr="00791566">
        <w:rPr>
          <w:rFonts w:ascii="Montserrat" w:hAnsi="Montserrat"/>
          <w:b/>
          <w:bCs/>
          <w:sz w:val="24"/>
          <w:szCs w:val="24"/>
        </w:rPr>
        <w:t>: Total Annual Economic Impact Day-to-Day Operations of ISU</w:t>
      </w:r>
    </w:p>
    <w:p w14:paraId="2C67F1C1" w14:textId="479AEC53" w:rsidR="001F6312" w:rsidRDefault="0011625A" w:rsidP="268C4157">
      <w:pPr>
        <w:rPr>
          <w:rFonts w:ascii="Montserrat ExtraBold" w:eastAsia="Times New Roman" w:hAnsi="Montserrat ExtraBold" w:cs="Times New Roman"/>
          <w:b/>
          <w:bCs/>
          <w:color w:val="002060"/>
          <w:sz w:val="48"/>
          <w:szCs w:val="48"/>
        </w:rPr>
      </w:pPr>
      <w:r>
        <w:rPr>
          <w:noProof/>
        </w:rPr>
        <w:drawing>
          <wp:inline distT="0" distB="0" distL="0" distR="0" wp14:anchorId="1D690877" wp14:editId="0F44C4B0">
            <wp:extent cx="5943600" cy="5058888"/>
            <wp:effectExtent l="38100" t="0" r="38100" b="8890"/>
            <wp:docPr id="189369196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57C4959" w14:textId="10257C9E" w:rsidR="00546C51" w:rsidRDefault="003B6D9D" w:rsidP="00BD1C74">
      <w:pPr>
        <w:contextualSpacing/>
        <w:rPr>
          <w:b/>
          <w:bCs/>
          <w:sz w:val="28"/>
          <w:szCs w:val="28"/>
        </w:rPr>
      </w:pPr>
      <w:r w:rsidRPr="00665C2D">
        <w:rPr>
          <w:b/>
          <w:bCs/>
          <w:sz w:val="28"/>
          <w:szCs w:val="28"/>
        </w:rPr>
        <w:t xml:space="preserve">*Includes the Terre Haute MSA, Parke County, and the state of Indiana </w:t>
      </w:r>
    </w:p>
    <w:p w14:paraId="3E09A33E" w14:textId="77777777" w:rsidR="009E5461" w:rsidRPr="009E5461" w:rsidRDefault="009E5461" w:rsidP="00BD1C74">
      <w:pPr>
        <w:contextualSpacing/>
        <w:rPr>
          <w:b/>
          <w:bCs/>
          <w:sz w:val="28"/>
          <w:szCs w:val="28"/>
        </w:rPr>
      </w:pPr>
    </w:p>
    <w:p w14:paraId="498EF4B4" w14:textId="4C5FE83D" w:rsidR="00BD1C74" w:rsidRPr="00C23640" w:rsidRDefault="00BD1C74" w:rsidP="00BD1C74">
      <w:pPr>
        <w:rPr>
          <w:rFonts w:ascii="Montserrat" w:hAnsi="Montserrat"/>
          <w:sz w:val="24"/>
          <w:szCs w:val="24"/>
        </w:rPr>
      </w:pPr>
      <w:r w:rsidRPr="00C23640">
        <w:rPr>
          <w:rFonts w:ascii="Montserrat" w:hAnsi="Montserrat"/>
          <w:sz w:val="24"/>
          <w:szCs w:val="24"/>
        </w:rPr>
        <w:t>While the figure above sums the economic impact across the MSA, Parke County, and the state, the figure on the next page highlights the nested nature of the impact: isolating the jobs, earnings, GDP, and taxes generated at each geographic level. Full breakouts of the taxes generated- at the direct, indirect, and induced levels follow in Table III.</w:t>
      </w:r>
    </w:p>
    <w:p w14:paraId="42C545DD" w14:textId="77777777" w:rsidR="003B6D9D" w:rsidRDefault="003B6D9D" w:rsidP="268C4157">
      <w:pPr>
        <w:rPr>
          <w:rFonts w:ascii="Montserrat ExtraBold" w:eastAsia="Times New Roman" w:hAnsi="Montserrat ExtraBold" w:cs="Times New Roman"/>
          <w:b/>
          <w:bCs/>
          <w:color w:val="002060"/>
          <w:sz w:val="48"/>
          <w:szCs w:val="48"/>
        </w:rPr>
      </w:pPr>
    </w:p>
    <w:p w14:paraId="50173896" w14:textId="77777777" w:rsidR="00962E9D" w:rsidRDefault="00962E9D" w:rsidP="268C4157">
      <w:pPr>
        <w:rPr>
          <w:rFonts w:ascii="Montserrat ExtraBold" w:eastAsia="Times New Roman" w:hAnsi="Montserrat ExtraBold" w:cs="Times New Roman"/>
          <w:b/>
          <w:bCs/>
          <w:color w:val="002060"/>
          <w:sz w:val="48"/>
          <w:szCs w:val="48"/>
        </w:rPr>
      </w:pPr>
    </w:p>
    <w:p w14:paraId="525C5A71" w14:textId="08FB15B3" w:rsidR="00962E9D" w:rsidRPr="00962E9D" w:rsidRDefault="00962E9D" w:rsidP="00954A92">
      <w:pPr>
        <w:contextualSpacing/>
        <w:jc w:val="center"/>
        <w:rPr>
          <w:rFonts w:ascii="Montserrat" w:hAnsi="Montserrat"/>
          <w:b/>
          <w:bCs/>
          <w:sz w:val="24"/>
          <w:szCs w:val="24"/>
        </w:rPr>
      </w:pPr>
      <w:r w:rsidRPr="00962E9D">
        <w:rPr>
          <w:rFonts w:ascii="Montserrat" w:hAnsi="Montserrat"/>
          <w:b/>
          <w:bCs/>
          <w:sz w:val="24"/>
          <w:szCs w:val="24"/>
        </w:rPr>
        <w:lastRenderedPageBreak/>
        <w:t xml:space="preserve">Figure </w:t>
      </w:r>
      <w:r w:rsidR="004766DA">
        <w:rPr>
          <w:rFonts w:ascii="Montserrat" w:hAnsi="Montserrat"/>
          <w:b/>
          <w:bCs/>
          <w:sz w:val="24"/>
          <w:szCs w:val="24"/>
        </w:rPr>
        <w:t>V</w:t>
      </w:r>
      <w:r w:rsidR="00EB5747">
        <w:rPr>
          <w:rFonts w:ascii="Montserrat" w:hAnsi="Montserrat"/>
          <w:b/>
          <w:bCs/>
          <w:sz w:val="24"/>
          <w:szCs w:val="24"/>
        </w:rPr>
        <w:t>II</w:t>
      </w:r>
      <w:r w:rsidRPr="00962E9D">
        <w:rPr>
          <w:rFonts w:ascii="Montserrat" w:hAnsi="Montserrat"/>
          <w:b/>
          <w:bCs/>
          <w:sz w:val="24"/>
          <w:szCs w:val="24"/>
        </w:rPr>
        <w:t>: The Nested Regional Impact of Indiana State University (Day-to-Day Operations)</w:t>
      </w:r>
    </w:p>
    <w:p w14:paraId="0724A616" w14:textId="27F0F7EF" w:rsidR="00962E9D" w:rsidRDefault="00286896" w:rsidP="268C4157">
      <w:pPr>
        <w:rPr>
          <w:rFonts w:ascii="Montserrat ExtraBold" w:eastAsia="Times New Roman" w:hAnsi="Montserrat ExtraBold" w:cs="Times New Roman"/>
          <w:b/>
          <w:bCs/>
          <w:color w:val="002060"/>
          <w:sz w:val="48"/>
          <w:szCs w:val="48"/>
        </w:rPr>
      </w:pPr>
      <w:r>
        <w:rPr>
          <w:noProof/>
        </w:rPr>
        <w:drawing>
          <wp:inline distT="0" distB="0" distL="0" distR="0" wp14:anchorId="4706AA8F" wp14:editId="7F9B24D6">
            <wp:extent cx="6477990" cy="7279574"/>
            <wp:effectExtent l="0" t="0" r="18415" b="0"/>
            <wp:docPr id="142332385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FADD53A" w14:textId="77777777" w:rsidR="00954A92" w:rsidRDefault="00954A92" w:rsidP="001118E1">
      <w:pPr>
        <w:rPr>
          <w:rFonts w:ascii="Montserrat" w:hAnsi="Montserrat"/>
          <w:b/>
          <w:bCs/>
          <w:sz w:val="24"/>
          <w:szCs w:val="24"/>
        </w:rPr>
      </w:pPr>
    </w:p>
    <w:p w14:paraId="29ACC610" w14:textId="3F4B1D3F" w:rsidR="001118E1" w:rsidRPr="001118E1" w:rsidRDefault="001118E1" w:rsidP="001118E1">
      <w:pPr>
        <w:rPr>
          <w:rFonts w:ascii="Montserrat" w:hAnsi="Montserrat"/>
          <w:b/>
          <w:bCs/>
          <w:sz w:val="24"/>
          <w:szCs w:val="24"/>
        </w:rPr>
      </w:pPr>
      <w:r w:rsidRPr="001118E1">
        <w:rPr>
          <w:rFonts w:ascii="Montserrat" w:hAnsi="Montserrat"/>
          <w:b/>
          <w:bCs/>
          <w:sz w:val="24"/>
          <w:szCs w:val="24"/>
        </w:rPr>
        <w:lastRenderedPageBreak/>
        <w:t>Tax Impact</w:t>
      </w:r>
    </w:p>
    <w:p w14:paraId="64372F00" w14:textId="55F737AE" w:rsidR="001118E1" w:rsidRPr="008911CD" w:rsidRDefault="001118E1" w:rsidP="001118E1">
      <w:pPr>
        <w:rPr>
          <w:rFonts w:ascii="Montserrat" w:hAnsi="Montserrat"/>
        </w:rPr>
      </w:pPr>
      <w:r w:rsidRPr="008911CD">
        <w:rPr>
          <w:rFonts w:ascii="Montserrat" w:hAnsi="Montserrat"/>
        </w:rPr>
        <w:t xml:space="preserve">In addition to the TOPI tax embedded in </w:t>
      </w:r>
      <w:r w:rsidR="00A47885">
        <w:rPr>
          <w:rFonts w:ascii="Montserrat" w:hAnsi="Montserrat"/>
        </w:rPr>
        <w:t>the added</w:t>
      </w:r>
      <w:r w:rsidRPr="008911CD">
        <w:rPr>
          <w:rFonts w:ascii="Montserrat" w:hAnsi="Montserrat"/>
        </w:rPr>
        <w:t xml:space="preserve"> modeling above, this economic activity generates tax revenue across all levels of government. The Table below breaks out the specific contributions of ISU (</w:t>
      </w:r>
      <w:r w:rsidR="008911CD">
        <w:rPr>
          <w:rFonts w:ascii="Montserrat" w:hAnsi="Montserrat"/>
        </w:rPr>
        <w:t>d</w:t>
      </w:r>
      <w:r w:rsidRPr="008911CD">
        <w:rPr>
          <w:rFonts w:ascii="Montserrat" w:hAnsi="Montserrat"/>
        </w:rPr>
        <w:t xml:space="preserve">irect), its suppliers (Indirect), and the dollars spent by their employees (induced) by </w:t>
      </w:r>
      <w:r w:rsidR="00A47885">
        <w:rPr>
          <w:rFonts w:ascii="Montserrat" w:hAnsi="Montserrat"/>
        </w:rPr>
        <w:t xml:space="preserve">the </w:t>
      </w:r>
      <w:r w:rsidRPr="008911CD">
        <w:rPr>
          <w:rFonts w:ascii="Montserrat" w:hAnsi="Montserrat"/>
        </w:rPr>
        <w:t xml:space="preserve">level of government.  </w:t>
      </w:r>
    </w:p>
    <w:p w14:paraId="3F012D89" w14:textId="0B62FD7D" w:rsidR="00F04901" w:rsidRDefault="00F04901" w:rsidP="00F04901">
      <w:pPr>
        <w:contextualSpacing/>
        <w:rPr>
          <w:b/>
          <w:bCs/>
        </w:rPr>
      </w:pPr>
    </w:p>
    <w:p w14:paraId="4017511C" w14:textId="00F9C282" w:rsidR="005318A3" w:rsidRPr="005318A3" w:rsidRDefault="00F04901" w:rsidP="005318A3">
      <w:pPr>
        <w:contextualSpacing/>
        <w:jc w:val="center"/>
        <w:rPr>
          <w:rFonts w:ascii="Montserrat" w:hAnsi="Montserrat"/>
          <w:b/>
          <w:bCs/>
          <w:sz w:val="24"/>
          <w:szCs w:val="24"/>
        </w:rPr>
      </w:pPr>
      <w:r w:rsidRPr="005318A3">
        <w:rPr>
          <w:rFonts w:ascii="Montserrat" w:hAnsi="Montserrat"/>
          <w:b/>
          <w:bCs/>
          <w:sz w:val="24"/>
          <w:szCs w:val="24"/>
        </w:rPr>
        <w:t>Table I</w:t>
      </w:r>
      <w:r w:rsidR="00EB5747">
        <w:rPr>
          <w:rFonts w:ascii="Montserrat" w:hAnsi="Montserrat"/>
          <w:b/>
          <w:bCs/>
          <w:sz w:val="24"/>
          <w:szCs w:val="24"/>
        </w:rPr>
        <w:t>V</w:t>
      </w:r>
      <w:r w:rsidRPr="005318A3">
        <w:rPr>
          <w:rFonts w:ascii="Montserrat" w:hAnsi="Montserrat"/>
          <w:b/>
          <w:bCs/>
          <w:sz w:val="24"/>
          <w:szCs w:val="24"/>
        </w:rPr>
        <w:t>: Annual Tax Revenue Generated By Tax and Impact Level</w:t>
      </w:r>
    </w:p>
    <w:tbl>
      <w:tblPr>
        <w:tblW w:w="9757" w:type="dxa"/>
        <w:jc w:val="center"/>
        <w:tblLook w:val="04A0" w:firstRow="1" w:lastRow="0" w:firstColumn="1" w:lastColumn="0" w:noHBand="0" w:noVBand="1"/>
      </w:tblPr>
      <w:tblGrid>
        <w:gridCol w:w="1760"/>
        <w:gridCol w:w="1300"/>
        <w:gridCol w:w="1340"/>
        <w:gridCol w:w="1300"/>
        <w:gridCol w:w="1337"/>
        <w:gridCol w:w="1360"/>
        <w:gridCol w:w="1360"/>
      </w:tblGrid>
      <w:tr w:rsidR="00F64BD8" w:rsidRPr="00D259AC" w14:paraId="438AB63B" w14:textId="77777777" w:rsidTr="00B965C6">
        <w:trPr>
          <w:trHeight w:val="876"/>
          <w:jc w:val="center"/>
        </w:trPr>
        <w:tc>
          <w:tcPr>
            <w:tcW w:w="176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00942E14"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Impact Level</w:t>
            </w:r>
          </w:p>
        </w:tc>
        <w:tc>
          <w:tcPr>
            <w:tcW w:w="1300" w:type="dxa"/>
            <w:tcBorders>
              <w:top w:val="single" w:sz="4" w:space="0" w:color="auto"/>
              <w:left w:val="nil"/>
              <w:bottom w:val="double" w:sz="6" w:space="0" w:color="auto"/>
              <w:right w:val="single" w:sz="4" w:space="0" w:color="auto"/>
            </w:tcBorders>
            <w:shd w:val="clear" w:color="auto" w:fill="auto"/>
            <w:vAlign w:val="center"/>
            <w:hideMark/>
          </w:tcPr>
          <w:p w14:paraId="4FB85A21"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Sub County General</w:t>
            </w:r>
          </w:p>
        </w:tc>
        <w:tc>
          <w:tcPr>
            <w:tcW w:w="1340" w:type="dxa"/>
            <w:tcBorders>
              <w:top w:val="single" w:sz="4" w:space="0" w:color="auto"/>
              <w:left w:val="nil"/>
              <w:bottom w:val="double" w:sz="6" w:space="0" w:color="auto"/>
              <w:right w:val="single" w:sz="4" w:space="0" w:color="auto"/>
            </w:tcBorders>
            <w:shd w:val="clear" w:color="auto" w:fill="auto"/>
            <w:vAlign w:val="center"/>
            <w:hideMark/>
          </w:tcPr>
          <w:p w14:paraId="6E668BEA"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Sub County Special Districts</w:t>
            </w:r>
          </w:p>
        </w:tc>
        <w:tc>
          <w:tcPr>
            <w:tcW w:w="1300" w:type="dxa"/>
            <w:tcBorders>
              <w:top w:val="single" w:sz="4" w:space="0" w:color="auto"/>
              <w:left w:val="nil"/>
              <w:bottom w:val="double" w:sz="6" w:space="0" w:color="auto"/>
              <w:right w:val="single" w:sz="4" w:space="0" w:color="auto"/>
            </w:tcBorders>
            <w:shd w:val="clear" w:color="auto" w:fill="auto"/>
            <w:vAlign w:val="center"/>
            <w:hideMark/>
          </w:tcPr>
          <w:p w14:paraId="6F1272D6"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County</w:t>
            </w:r>
          </w:p>
        </w:tc>
        <w:tc>
          <w:tcPr>
            <w:tcW w:w="1337" w:type="dxa"/>
            <w:tcBorders>
              <w:top w:val="single" w:sz="4" w:space="0" w:color="auto"/>
              <w:left w:val="nil"/>
              <w:bottom w:val="double" w:sz="6" w:space="0" w:color="auto"/>
              <w:right w:val="single" w:sz="4" w:space="0" w:color="auto"/>
            </w:tcBorders>
            <w:shd w:val="clear" w:color="auto" w:fill="auto"/>
            <w:vAlign w:val="center"/>
            <w:hideMark/>
          </w:tcPr>
          <w:p w14:paraId="31CC6C10"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State</w:t>
            </w:r>
          </w:p>
        </w:tc>
        <w:tc>
          <w:tcPr>
            <w:tcW w:w="1360" w:type="dxa"/>
            <w:tcBorders>
              <w:top w:val="single" w:sz="4" w:space="0" w:color="auto"/>
              <w:left w:val="nil"/>
              <w:bottom w:val="double" w:sz="6" w:space="0" w:color="auto"/>
              <w:right w:val="single" w:sz="4" w:space="0" w:color="auto"/>
            </w:tcBorders>
            <w:shd w:val="clear" w:color="auto" w:fill="auto"/>
            <w:vAlign w:val="center"/>
            <w:hideMark/>
          </w:tcPr>
          <w:p w14:paraId="0A5A6015"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Federal</w:t>
            </w:r>
          </w:p>
        </w:tc>
        <w:tc>
          <w:tcPr>
            <w:tcW w:w="1360" w:type="dxa"/>
            <w:tcBorders>
              <w:top w:val="single" w:sz="4" w:space="0" w:color="auto"/>
              <w:left w:val="nil"/>
              <w:bottom w:val="double" w:sz="6" w:space="0" w:color="auto"/>
              <w:right w:val="single" w:sz="4" w:space="0" w:color="auto"/>
            </w:tcBorders>
            <w:shd w:val="clear" w:color="auto" w:fill="auto"/>
            <w:vAlign w:val="center"/>
            <w:hideMark/>
          </w:tcPr>
          <w:p w14:paraId="4824B6EE"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Total, Impact Level</w:t>
            </w:r>
          </w:p>
        </w:tc>
      </w:tr>
      <w:tr w:rsidR="00F64BD8" w:rsidRPr="00D259AC" w14:paraId="71779538" w14:textId="77777777" w:rsidTr="00B965C6">
        <w:trPr>
          <w:trHeight w:val="300"/>
          <w:jc w:val="center"/>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B7DD33F"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Direct</w:t>
            </w:r>
          </w:p>
        </w:tc>
        <w:tc>
          <w:tcPr>
            <w:tcW w:w="1300" w:type="dxa"/>
            <w:tcBorders>
              <w:top w:val="nil"/>
              <w:left w:val="nil"/>
              <w:bottom w:val="single" w:sz="4" w:space="0" w:color="auto"/>
              <w:right w:val="single" w:sz="4" w:space="0" w:color="auto"/>
            </w:tcBorders>
            <w:shd w:val="clear" w:color="auto" w:fill="auto"/>
            <w:noWrap/>
            <w:vAlign w:val="center"/>
            <w:hideMark/>
          </w:tcPr>
          <w:p w14:paraId="651DDB3F"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$309,784 </w:t>
            </w:r>
          </w:p>
        </w:tc>
        <w:tc>
          <w:tcPr>
            <w:tcW w:w="1340" w:type="dxa"/>
            <w:tcBorders>
              <w:top w:val="nil"/>
              <w:left w:val="nil"/>
              <w:bottom w:val="single" w:sz="4" w:space="0" w:color="auto"/>
              <w:right w:val="single" w:sz="4" w:space="0" w:color="auto"/>
            </w:tcBorders>
            <w:shd w:val="clear" w:color="auto" w:fill="auto"/>
            <w:noWrap/>
            <w:vAlign w:val="center"/>
            <w:hideMark/>
          </w:tcPr>
          <w:p w14:paraId="4570E50A"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$594,620 </w:t>
            </w:r>
          </w:p>
        </w:tc>
        <w:tc>
          <w:tcPr>
            <w:tcW w:w="1300" w:type="dxa"/>
            <w:tcBorders>
              <w:top w:val="nil"/>
              <w:left w:val="nil"/>
              <w:bottom w:val="single" w:sz="4" w:space="0" w:color="auto"/>
              <w:right w:val="single" w:sz="4" w:space="0" w:color="auto"/>
            </w:tcBorders>
            <w:shd w:val="clear" w:color="auto" w:fill="auto"/>
            <w:noWrap/>
            <w:vAlign w:val="center"/>
            <w:hideMark/>
          </w:tcPr>
          <w:p w14:paraId="170F92B7"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$1,060,029 </w:t>
            </w:r>
          </w:p>
        </w:tc>
        <w:tc>
          <w:tcPr>
            <w:tcW w:w="1337" w:type="dxa"/>
            <w:tcBorders>
              <w:top w:val="nil"/>
              <w:left w:val="nil"/>
              <w:bottom w:val="single" w:sz="4" w:space="0" w:color="auto"/>
              <w:right w:val="single" w:sz="4" w:space="0" w:color="auto"/>
            </w:tcBorders>
            <w:shd w:val="clear" w:color="auto" w:fill="auto"/>
            <w:noWrap/>
            <w:vAlign w:val="center"/>
            <w:hideMark/>
          </w:tcPr>
          <w:p w14:paraId="4B7C4767"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$5,914,473 </w:t>
            </w:r>
          </w:p>
        </w:tc>
        <w:tc>
          <w:tcPr>
            <w:tcW w:w="1360" w:type="dxa"/>
            <w:tcBorders>
              <w:top w:val="nil"/>
              <w:left w:val="nil"/>
              <w:bottom w:val="single" w:sz="4" w:space="0" w:color="auto"/>
              <w:right w:val="single" w:sz="4" w:space="0" w:color="auto"/>
            </w:tcBorders>
            <w:shd w:val="clear" w:color="auto" w:fill="auto"/>
            <w:noWrap/>
            <w:vAlign w:val="center"/>
            <w:hideMark/>
          </w:tcPr>
          <w:p w14:paraId="79CC1AD9"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$26,943,587 </w:t>
            </w:r>
          </w:p>
        </w:tc>
        <w:tc>
          <w:tcPr>
            <w:tcW w:w="1360" w:type="dxa"/>
            <w:tcBorders>
              <w:top w:val="nil"/>
              <w:left w:val="nil"/>
              <w:bottom w:val="single" w:sz="4" w:space="0" w:color="auto"/>
              <w:right w:val="single" w:sz="4" w:space="0" w:color="auto"/>
            </w:tcBorders>
            <w:shd w:val="clear" w:color="auto" w:fill="auto"/>
            <w:noWrap/>
            <w:vAlign w:val="center"/>
            <w:hideMark/>
          </w:tcPr>
          <w:p w14:paraId="262EEE45"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$34,822,494 </w:t>
            </w:r>
          </w:p>
        </w:tc>
      </w:tr>
      <w:tr w:rsidR="00F64BD8" w:rsidRPr="00D259AC" w14:paraId="6198748E" w14:textId="77777777" w:rsidTr="00B965C6">
        <w:trPr>
          <w:trHeight w:val="288"/>
          <w:jc w:val="center"/>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13A4827A"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Indirect</w:t>
            </w:r>
          </w:p>
        </w:tc>
        <w:tc>
          <w:tcPr>
            <w:tcW w:w="1300" w:type="dxa"/>
            <w:tcBorders>
              <w:top w:val="nil"/>
              <w:left w:val="nil"/>
              <w:bottom w:val="single" w:sz="4" w:space="0" w:color="auto"/>
              <w:right w:val="single" w:sz="4" w:space="0" w:color="auto"/>
            </w:tcBorders>
            <w:shd w:val="clear" w:color="auto" w:fill="auto"/>
            <w:noWrap/>
            <w:vAlign w:val="center"/>
            <w:hideMark/>
          </w:tcPr>
          <w:p w14:paraId="292E42FC"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$69,692 </w:t>
            </w:r>
          </w:p>
        </w:tc>
        <w:tc>
          <w:tcPr>
            <w:tcW w:w="1340" w:type="dxa"/>
            <w:tcBorders>
              <w:top w:val="nil"/>
              <w:left w:val="nil"/>
              <w:bottom w:val="single" w:sz="4" w:space="0" w:color="auto"/>
              <w:right w:val="single" w:sz="4" w:space="0" w:color="auto"/>
            </w:tcBorders>
            <w:shd w:val="clear" w:color="auto" w:fill="auto"/>
            <w:noWrap/>
            <w:vAlign w:val="center"/>
            <w:hideMark/>
          </w:tcPr>
          <w:p w14:paraId="6ECC8E04"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$134,878 </w:t>
            </w:r>
          </w:p>
        </w:tc>
        <w:tc>
          <w:tcPr>
            <w:tcW w:w="1300" w:type="dxa"/>
            <w:tcBorders>
              <w:top w:val="nil"/>
              <w:left w:val="nil"/>
              <w:bottom w:val="single" w:sz="4" w:space="0" w:color="auto"/>
              <w:right w:val="single" w:sz="4" w:space="0" w:color="auto"/>
            </w:tcBorders>
            <w:shd w:val="clear" w:color="auto" w:fill="auto"/>
            <w:noWrap/>
            <w:vAlign w:val="center"/>
            <w:hideMark/>
          </w:tcPr>
          <w:p w14:paraId="387132CE"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$154,663 </w:t>
            </w:r>
          </w:p>
        </w:tc>
        <w:tc>
          <w:tcPr>
            <w:tcW w:w="1337" w:type="dxa"/>
            <w:tcBorders>
              <w:top w:val="nil"/>
              <w:left w:val="nil"/>
              <w:bottom w:val="single" w:sz="4" w:space="0" w:color="auto"/>
              <w:right w:val="single" w:sz="4" w:space="0" w:color="auto"/>
            </w:tcBorders>
            <w:shd w:val="clear" w:color="auto" w:fill="auto"/>
            <w:noWrap/>
            <w:vAlign w:val="center"/>
            <w:hideMark/>
          </w:tcPr>
          <w:p w14:paraId="69B6CC58"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$955,387 </w:t>
            </w:r>
          </w:p>
        </w:tc>
        <w:tc>
          <w:tcPr>
            <w:tcW w:w="1360" w:type="dxa"/>
            <w:tcBorders>
              <w:top w:val="nil"/>
              <w:left w:val="nil"/>
              <w:bottom w:val="single" w:sz="4" w:space="0" w:color="auto"/>
              <w:right w:val="single" w:sz="4" w:space="0" w:color="auto"/>
            </w:tcBorders>
            <w:shd w:val="clear" w:color="auto" w:fill="auto"/>
            <w:noWrap/>
            <w:vAlign w:val="center"/>
            <w:hideMark/>
          </w:tcPr>
          <w:p w14:paraId="24CA3F10"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$2,390,095 </w:t>
            </w:r>
          </w:p>
        </w:tc>
        <w:tc>
          <w:tcPr>
            <w:tcW w:w="1360" w:type="dxa"/>
            <w:tcBorders>
              <w:top w:val="nil"/>
              <w:left w:val="nil"/>
              <w:bottom w:val="single" w:sz="4" w:space="0" w:color="auto"/>
              <w:right w:val="single" w:sz="4" w:space="0" w:color="auto"/>
            </w:tcBorders>
            <w:shd w:val="clear" w:color="auto" w:fill="auto"/>
            <w:noWrap/>
            <w:vAlign w:val="center"/>
            <w:hideMark/>
          </w:tcPr>
          <w:p w14:paraId="7DE1FC49"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$3,704,716 </w:t>
            </w:r>
          </w:p>
        </w:tc>
      </w:tr>
      <w:tr w:rsidR="00F64BD8" w:rsidRPr="00D259AC" w14:paraId="720FCEBA" w14:textId="77777777" w:rsidTr="00B965C6">
        <w:trPr>
          <w:trHeight w:val="300"/>
          <w:jc w:val="center"/>
        </w:trPr>
        <w:tc>
          <w:tcPr>
            <w:tcW w:w="1760" w:type="dxa"/>
            <w:tcBorders>
              <w:top w:val="nil"/>
              <w:left w:val="single" w:sz="4" w:space="0" w:color="auto"/>
              <w:bottom w:val="double" w:sz="6" w:space="0" w:color="auto"/>
              <w:right w:val="single" w:sz="4" w:space="0" w:color="auto"/>
            </w:tcBorders>
            <w:shd w:val="clear" w:color="auto" w:fill="auto"/>
            <w:noWrap/>
            <w:vAlign w:val="center"/>
            <w:hideMark/>
          </w:tcPr>
          <w:p w14:paraId="30BC4520"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Induced</w:t>
            </w:r>
          </w:p>
        </w:tc>
        <w:tc>
          <w:tcPr>
            <w:tcW w:w="1300" w:type="dxa"/>
            <w:tcBorders>
              <w:top w:val="nil"/>
              <w:left w:val="nil"/>
              <w:bottom w:val="double" w:sz="6" w:space="0" w:color="auto"/>
              <w:right w:val="single" w:sz="4" w:space="0" w:color="auto"/>
            </w:tcBorders>
            <w:shd w:val="clear" w:color="auto" w:fill="auto"/>
            <w:noWrap/>
            <w:vAlign w:val="center"/>
            <w:hideMark/>
          </w:tcPr>
          <w:p w14:paraId="41B4B8C9"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$318,399 </w:t>
            </w:r>
          </w:p>
        </w:tc>
        <w:tc>
          <w:tcPr>
            <w:tcW w:w="1340" w:type="dxa"/>
            <w:tcBorders>
              <w:top w:val="nil"/>
              <w:left w:val="nil"/>
              <w:bottom w:val="double" w:sz="6" w:space="0" w:color="auto"/>
              <w:right w:val="single" w:sz="4" w:space="0" w:color="auto"/>
            </w:tcBorders>
            <w:shd w:val="clear" w:color="auto" w:fill="auto"/>
            <w:noWrap/>
            <w:vAlign w:val="center"/>
            <w:hideMark/>
          </w:tcPr>
          <w:p w14:paraId="4D21E0E5"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$617,884 </w:t>
            </w:r>
          </w:p>
        </w:tc>
        <w:tc>
          <w:tcPr>
            <w:tcW w:w="1300" w:type="dxa"/>
            <w:tcBorders>
              <w:top w:val="nil"/>
              <w:left w:val="nil"/>
              <w:bottom w:val="double" w:sz="6" w:space="0" w:color="auto"/>
              <w:right w:val="single" w:sz="4" w:space="0" w:color="auto"/>
            </w:tcBorders>
            <w:shd w:val="clear" w:color="auto" w:fill="auto"/>
            <w:noWrap/>
            <w:vAlign w:val="center"/>
            <w:hideMark/>
          </w:tcPr>
          <w:p w14:paraId="27BD7DEB"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$577,577 </w:t>
            </w:r>
          </w:p>
        </w:tc>
        <w:tc>
          <w:tcPr>
            <w:tcW w:w="1337" w:type="dxa"/>
            <w:tcBorders>
              <w:top w:val="nil"/>
              <w:left w:val="nil"/>
              <w:bottom w:val="double" w:sz="6" w:space="0" w:color="auto"/>
              <w:right w:val="single" w:sz="4" w:space="0" w:color="auto"/>
            </w:tcBorders>
            <w:shd w:val="clear" w:color="auto" w:fill="auto"/>
            <w:noWrap/>
            <w:vAlign w:val="center"/>
            <w:hideMark/>
          </w:tcPr>
          <w:p w14:paraId="2B947A36"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$3,512,759 </w:t>
            </w:r>
          </w:p>
        </w:tc>
        <w:tc>
          <w:tcPr>
            <w:tcW w:w="1360" w:type="dxa"/>
            <w:tcBorders>
              <w:top w:val="nil"/>
              <w:left w:val="nil"/>
              <w:bottom w:val="double" w:sz="6" w:space="0" w:color="auto"/>
              <w:right w:val="single" w:sz="4" w:space="0" w:color="auto"/>
            </w:tcBorders>
            <w:shd w:val="clear" w:color="auto" w:fill="auto"/>
            <w:noWrap/>
            <w:vAlign w:val="center"/>
            <w:hideMark/>
          </w:tcPr>
          <w:p w14:paraId="7A213B49" w14:textId="77777777" w:rsidR="00F64BD8" w:rsidRPr="00D259AC" w:rsidRDefault="00F64BD8" w:rsidP="001F5666">
            <w:pPr>
              <w:spacing w:after="0" w:line="240" w:lineRule="auto"/>
              <w:jc w:val="center"/>
              <w:rPr>
                <w:rFonts w:ascii="Aptos Narrow" w:eastAsia="Times New Roman" w:hAnsi="Aptos Narrow" w:cs="Times New Roman"/>
                <w:color w:val="000000"/>
                <w:kern w:val="0"/>
                <w14:ligatures w14:val="none"/>
              </w:rPr>
            </w:pPr>
            <w:r w:rsidRPr="00D259AC">
              <w:rPr>
                <w:rFonts w:ascii="Aptos Narrow" w:eastAsia="Times New Roman" w:hAnsi="Aptos Narrow" w:cs="Times New Roman"/>
                <w:color w:val="000000"/>
                <w:kern w:val="0"/>
                <w14:ligatures w14:val="none"/>
              </w:rPr>
              <w:t xml:space="preserve">$5,622,969 </w:t>
            </w:r>
          </w:p>
        </w:tc>
        <w:tc>
          <w:tcPr>
            <w:tcW w:w="1360" w:type="dxa"/>
            <w:tcBorders>
              <w:top w:val="nil"/>
              <w:left w:val="nil"/>
              <w:bottom w:val="double" w:sz="6" w:space="0" w:color="auto"/>
              <w:right w:val="single" w:sz="4" w:space="0" w:color="auto"/>
            </w:tcBorders>
            <w:shd w:val="clear" w:color="auto" w:fill="auto"/>
            <w:noWrap/>
            <w:vAlign w:val="center"/>
            <w:hideMark/>
          </w:tcPr>
          <w:p w14:paraId="67EC5F45"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$10,649,588 </w:t>
            </w:r>
          </w:p>
        </w:tc>
      </w:tr>
      <w:tr w:rsidR="00F64BD8" w:rsidRPr="00D259AC" w14:paraId="2C8C9390" w14:textId="77777777" w:rsidTr="00B965C6">
        <w:trPr>
          <w:trHeight w:val="312"/>
          <w:jc w:val="center"/>
        </w:trPr>
        <w:tc>
          <w:tcPr>
            <w:tcW w:w="1760" w:type="dxa"/>
            <w:tcBorders>
              <w:top w:val="nil"/>
              <w:left w:val="single" w:sz="4" w:space="0" w:color="auto"/>
              <w:bottom w:val="double" w:sz="6" w:space="0" w:color="auto"/>
              <w:right w:val="single" w:sz="4" w:space="0" w:color="auto"/>
            </w:tcBorders>
            <w:shd w:val="clear" w:color="auto" w:fill="auto"/>
            <w:noWrap/>
            <w:vAlign w:val="center"/>
            <w:hideMark/>
          </w:tcPr>
          <w:p w14:paraId="637AAEA7"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Total, Government</w:t>
            </w:r>
          </w:p>
        </w:tc>
        <w:tc>
          <w:tcPr>
            <w:tcW w:w="1300" w:type="dxa"/>
            <w:tcBorders>
              <w:top w:val="nil"/>
              <w:left w:val="nil"/>
              <w:bottom w:val="double" w:sz="6" w:space="0" w:color="auto"/>
              <w:right w:val="single" w:sz="4" w:space="0" w:color="auto"/>
            </w:tcBorders>
            <w:shd w:val="clear" w:color="auto" w:fill="auto"/>
            <w:noWrap/>
            <w:vAlign w:val="center"/>
            <w:hideMark/>
          </w:tcPr>
          <w:p w14:paraId="748B2AE2"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$697,875 </w:t>
            </w:r>
          </w:p>
        </w:tc>
        <w:tc>
          <w:tcPr>
            <w:tcW w:w="1340" w:type="dxa"/>
            <w:tcBorders>
              <w:top w:val="nil"/>
              <w:left w:val="nil"/>
              <w:bottom w:val="double" w:sz="6" w:space="0" w:color="auto"/>
              <w:right w:val="single" w:sz="4" w:space="0" w:color="auto"/>
            </w:tcBorders>
            <w:shd w:val="clear" w:color="auto" w:fill="auto"/>
            <w:noWrap/>
            <w:vAlign w:val="center"/>
            <w:hideMark/>
          </w:tcPr>
          <w:p w14:paraId="19F927B9"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$1,347,382 </w:t>
            </w:r>
          </w:p>
        </w:tc>
        <w:tc>
          <w:tcPr>
            <w:tcW w:w="1300" w:type="dxa"/>
            <w:tcBorders>
              <w:top w:val="nil"/>
              <w:left w:val="nil"/>
              <w:bottom w:val="double" w:sz="6" w:space="0" w:color="auto"/>
              <w:right w:val="single" w:sz="4" w:space="0" w:color="auto"/>
            </w:tcBorders>
            <w:shd w:val="clear" w:color="auto" w:fill="auto"/>
            <w:noWrap/>
            <w:vAlign w:val="center"/>
            <w:hideMark/>
          </w:tcPr>
          <w:p w14:paraId="0675B55C"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$1,792,270 </w:t>
            </w:r>
          </w:p>
        </w:tc>
        <w:tc>
          <w:tcPr>
            <w:tcW w:w="1337" w:type="dxa"/>
            <w:tcBorders>
              <w:top w:val="nil"/>
              <w:left w:val="nil"/>
              <w:bottom w:val="double" w:sz="6" w:space="0" w:color="auto"/>
              <w:right w:val="single" w:sz="4" w:space="0" w:color="auto"/>
            </w:tcBorders>
            <w:shd w:val="clear" w:color="auto" w:fill="auto"/>
            <w:noWrap/>
            <w:vAlign w:val="center"/>
            <w:hideMark/>
          </w:tcPr>
          <w:p w14:paraId="6CBB3308"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$10,382,619 </w:t>
            </w:r>
          </w:p>
        </w:tc>
        <w:tc>
          <w:tcPr>
            <w:tcW w:w="1360" w:type="dxa"/>
            <w:tcBorders>
              <w:top w:val="nil"/>
              <w:left w:val="nil"/>
              <w:bottom w:val="double" w:sz="6" w:space="0" w:color="auto"/>
              <w:right w:val="single" w:sz="4" w:space="0" w:color="auto"/>
            </w:tcBorders>
            <w:shd w:val="clear" w:color="auto" w:fill="auto"/>
            <w:noWrap/>
            <w:vAlign w:val="center"/>
            <w:hideMark/>
          </w:tcPr>
          <w:p w14:paraId="64A1A4FA"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$34,956,652 </w:t>
            </w:r>
          </w:p>
        </w:tc>
        <w:tc>
          <w:tcPr>
            <w:tcW w:w="1360" w:type="dxa"/>
            <w:tcBorders>
              <w:top w:val="nil"/>
              <w:left w:val="nil"/>
              <w:bottom w:val="double" w:sz="6" w:space="0" w:color="auto"/>
              <w:right w:val="single" w:sz="4" w:space="0" w:color="auto"/>
            </w:tcBorders>
            <w:shd w:val="clear" w:color="auto" w:fill="auto"/>
            <w:noWrap/>
            <w:vAlign w:val="center"/>
            <w:hideMark/>
          </w:tcPr>
          <w:p w14:paraId="2842FA64" w14:textId="77777777" w:rsidR="00F64BD8" w:rsidRPr="00D259AC" w:rsidRDefault="00F64BD8" w:rsidP="001F5666">
            <w:pPr>
              <w:spacing w:after="0" w:line="240" w:lineRule="auto"/>
              <w:jc w:val="center"/>
              <w:rPr>
                <w:rFonts w:ascii="Aptos Narrow" w:eastAsia="Times New Roman" w:hAnsi="Aptos Narrow" w:cs="Times New Roman"/>
                <w:b/>
                <w:bCs/>
                <w:color w:val="000000"/>
                <w:kern w:val="0"/>
                <w14:ligatures w14:val="none"/>
              </w:rPr>
            </w:pPr>
            <w:r w:rsidRPr="00D259AC">
              <w:rPr>
                <w:rFonts w:ascii="Aptos Narrow" w:eastAsia="Times New Roman" w:hAnsi="Aptos Narrow" w:cs="Times New Roman"/>
                <w:b/>
                <w:bCs/>
                <w:color w:val="000000"/>
                <w:kern w:val="0"/>
                <w14:ligatures w14:val="none"/>
              </w:rPr>
              <w:t xml:space="preserve">$49,176,797 </w:t>
            </w:r>
          </w:p>
        </w:tc>
      </w:tr>
    </w:tbl>
    <w:p w14:paraId="1A7B5050" w14:textId="77777777" w:rsidR="000A46FA" w:rsidRDefault="000A46FA" w:rsidP="00B965C6">
      <w:pPr>
        <w:rPr>
          <w:rFonts w:ascii="Montserrat" w:hAnsi="Montserrat"/>
          <w:sz w:val="24"/>
          <w:szCs w:val="24"/>
        </w:rPr>
      </w:pPr>
    </w:p>
    <w:p w14:paraId="1BE4722C" w14:textId="21677EE1" w:rsidR="00B965C6" w:rsidRPr="00B965C6" w:rsidRDefault="00B965C6" w:rsidP="00B965C6">
      <w:pPr>
        <w:rPr>
          <w:rFonts w:ascii="Montserrat" w:hAnsi="Montserrat"/>
          <w:sz w:val="24"/>
          <w:szCs w:val="24"/>
        </w:rPr>
      </w:pPr>
      <w:r w:rsidRPr="00B965C6">
        <w:rPr>
          <w:rFonts w:ascii="Montserrat" w:hAnsi="Montserrat"/>
          <w:sz w:val="24"/>
          <w:szCs w:val="24"/>
        </w:rPr>
        <w:t xml:space="preserve">While tax impact was calculated using the same nesting model approach (isolating the MSA, adding Parke County, </w:t>
      </w:r>
      <w:r w:rsidR="001352AF">
        <w:rPr>
          <w:rFonts w:ascii="Montserrat" w:hAnsi="Montserrat"/>
          <w:sz w:val="24"/>
          <w:szCs w:val="24"/>
        </w:rPr>
        <w:t xml:space="preserve">and </w:t>
      </w:r>
      <w:r w:rsidRPr="00B965C6">
        <w:rPr>
          <w:rFonts w:ascii="Montserrat" w:hAnsi="Montserrat"/>
          <w:sz w:val="24"/>
          <w:szCs w:val="24"/>
        </w:rPr>
        <w:t xml:space="preserve">then adding the rest of the state), the </w:t>
      </w:r>
      <w:r w:rsidR="001352AF">
        <w:rPr>
          <w:rFonts w:ascii="Montserrat" w:hAnsi="Montserrat"/>
          <w:sz w:val="24"/>
          <w:szCs w:val="24"/>
        </w:rPr>
        <w:t>above results</w:t>
      </w:r>
      <w:r w:rsidRPr="00B965C6">
        <w:rPr>
          <w:rFonts w:ascii="Montserrat" w:hAnsi="Montserrat"/>
          <w:sz w:val="24"/>
          <w:szCs w:val="24"/>
        </w:rPr>
        <w:t xml:space="preserve"> represent the totals</w:t>
      </w:r>
      <w:r w:rsidR="001352AF">
        <w:rPr>
          <w:rFonts w:ascii="Montserrat" w:hAnsi="Montserrat"/>
          <w:sz w:val="24"/>
          <w:szCs w:val="24"/>
        </w:rPr>
        <w:t xml:space="preserve"> across all levels. Consistent with the patterns of earnings and GDP presented earlier, most of the county and sub-county</w:t>
      </w:r>
      <w:r w:rsidRPr="00B965C6">
        <w:rPr>
          <w:rFonts w:ascii="Montserrat" w:hAnsi="Montserrat"/>
          <w:sz w:val="24"/>
          <w:szCs w:val="24"/>
        </w:rPr>
        <w:t xml:space="preserve"> tax revenue is generated in the Terre Haute MSA.</w:t>
      </w:r>
    </w:p>
    <w:p w14:paraId="7D09FA00" w14:textId="1D039303" w:rsidR="00B965C6" w:rsidRPr="00E30084" w:rsidRDefault="00B965C6" w:rsidP="00B965C6">
      <w:pPr>
        <w:contextualSpacing/>
        <w:rPr>
          <w:rFonts w:ascii="Montserrat" w:hAnsi="Montserrat"/>
          <w:b/>
          <w:bCs/>
          <w:sz w:val="24"/>
          <w:szCs w:val="24"/>
        </w:rPr>
      </w:pPr>
      <w:r>
        <w:rPr>
          <w:rFonts w:ascii="Montserrat" w:hAnsi="Montserrat"/>
          <w:b/>
          <w:bCs/>
          <w:sz w:val="24"/>
          <w:szCs w:val="24"/>
        </w:rPr>
        <w:t xml:space="preserve">Economic Impact: Maintenance, </w:t>
      </w:r>
      <w:r w:rsidRPr="42A70385">
        <w:rPr>
          <w:rFonts w:ascii="Montserrat" w:hAnsi="Montserrat"/>
          <w:b/>
          <w:bCs/>
          <w:sz w:val="24"/>
          <w:szCs w:val="24"/>
        </w:rPr>
        <w:t>Repair</w:t>
      </w:r>
      <w:r w:rsidR="0FCF5E27" w:rsidRPr="42A70385">
        <w:rPr>
          <w:rFonts w:ascii="Montserrat" w:hAnsi="Montserrat"/>
          <w:b/>
          <w:bCs/>
          <w:sz w:val="24"/>
          <w:szCs w:val="24"/>
        </w:rPr>
        <w:t>s, Renovations,</w:t>
      </w:r>
      <w:r>
        <w:rPr>
          <w:rFonts w:ascii="Montserrat" w:hAnsi="Montserrat"/>
          <w:b/>
          <w:bCs/>
          <w:sz w:val="24"/>
          <w:szCs w:val="24"/>
        </w:rPr>
        <w:t xml:space="preserve"> and Upgrades</w:t>
      </w:r>
    </w:p>
    <w:p w14:paraId="605A23C0" w14:textId="16A7BA02" w:rsidR="00F04901" w:rsidRPr="00412650" w:rsidRDefault="00691DE2" w:rsidP="00412650">
      <w:pPr>
        <w:rPr>
          <w:rFonts w:ascii="Montserrat" w:hAnsi="Montserrat"/>
          <w:sz w:val="24"/>
          <w:szCs w:val="24"/>
        </w:rPr>
      </w:pPr>
      <w:r w:rsidRPr="00691DE2">
        <w:rPr>
          <w:rFonts w:ascii="Montserrat" w:hAnsi="Montserrat"/>
          <w:sz w:val="24"/>
          <w:szCs w:val="24"/>
        </w:rPr>
        <w:t>In addition to the routine maintenance and repairs completed by Indiana State University employees, outside contractors are often brought in to assist with specific maintenance, repair, and upgrade projects on an as-needed basis. Over the last 12 months, ISU has spent $4.071 million on these projects, detailed below in Table IV.</w:t>
      </w:r>
    </w:p>
    <w:p w14:paraId="232762E1" w14:textId="77777777" w:rsidR="000A46FA" w:rsidRDefault="000A46FA" w:rsidP="00412650">
      <w:pPr>
        <w:contextualSpacing/>
        <w:jc w:val="center"/>
        <w:rPr>
          <w:rFonts w:ascii="Montserrat" w:hAnsi="Montserrat"/>
          <w:b/>
          <w:bCs/>
          <w:sz w:val="24"/>
          <w:szCs w:val="24"/>
        </w:rPr>
      </w:pPr>
    </w:p>
    <w:p w14:paraId="2BB7CE08" w14:textId="77777777" w:rsidR="000A46FA" w:rsidRDefault="000A46FA" w:rsidP="00412650">
      <w:pPr>
        <w:contextualSpacing/>
        <w:jc w:val="center"/>
        <w:rPr>
          <w:rFonts w:ascii="Montserrat" w:hAnsi="Montserrat"/>
          <w:b/>
          <w:bCs/>
          <w:sz w:val="24"/>
          <w:szCs w:val="24"/>
        </w:rPr>
      </w:pPr>
    </w:p>
    <w:p w14:paraId="3AAF6AE0" w14:textId="77777777" w:rsidR="000A46FA" w:rsidRDefault="000A46FA" w:rsidP="00412650">
      <w:pPr>
        <w:contextualSpacing/>
        <w:jc w:val="center"/>
        <w:rPr>
          <w:rFonts w:ascii="Montserrat" w:hAnsi="Montserrat"/>
          <w:b/>
          <w:bCs/>
          <w:sz w:val="24"/>
          <w:szCs w:val="24"/>
        </w:rPr>
      </w:pPr>
    </w:p>
    <w:p w14:paraId="0671CF74" w14:textId="77777777" w:rsidR="000A46FA" w:rsidRDefault="000A46FA" w:rsidP="00412650">
      <w:pPr>
        <w:contextualSpacing/>
        <w:jc w:val="center"/>
        <w:rPr>
          <w:rFonts w:ascii="Montserrat" w:hAnsi="Montserrat"/>
          <w:b/>
          <w:bCs/>
          <w:sz w:val="24"/>
          <w:szCs w:val="24"/>
        </w:rPr>
      </w:pPr>
    </w:p>
    <w:p w14:paraId="73A09895" w14:textId="77777777" w:rsidR="000A46FA" w:rsidRDefault="000A46FA" w:rsidP="00412650">
      <w:pPr>
        <w:contextualSpacing/>
        <w:jc w:val="center"/>
        <w:rPr>
          <w:rFonts w:ascii="Montserrat" w:hAnsi="Montserrat"/>
          <w:b/>
          <w:bCs/>
          <w:sz w:val="24"/>
          <w:szCs w:val="24"/>
        </w:rPr>
      </w:pPr>
    </w:p>
    <w:p w14:paraId="76772D78" w14:textId="77777777" w:rsidR="000A46FA" w:rsidRDefault="000A46FA" w:rsidP="00412650">
      <w:pPr>
        <w:contextualSpacing/>
        <w:jc w:val="center"/>
        <w:rPr>
          <w:rFonts w:ascii="Montserrat" w:hAnsi="Montserrat"/>
          <w:b/>
          <w:bCs/>
          <w:sz w:val="24"/>
          <w:szCs w:val="24"/>
        </w:rPr>
      </w:pPr>
    </w:p>
    <w:p w14:paraId="1ECDC6A3" w14:textId="77777777" w:rsidR="000A46FA" w:rsidRDefault="000A46FA" w:rsidP="00412650">
      <w:pPr>
        <w:contextualSpacing/>
        <w:jc w:val="center"/>
        <w:rPr>
          <w:rFonts w:ascii="Montserrat" w:hAnsi="Montserrat"/>
          <w:b/>
          <w:bCs/>
          <w:sz w:val="24"/>
          <w:szCs w:val="24"/>
        </w:rPr>
      </w:pPr>
    </w:p>
    <w:p w14:paraId="535E1D37" w14:textId="77777777" w:rsidR="000A46FA" w:rsidRDefault="000A46FA" w:rsidP="00412650">
      <w:pPr>
        <w:contextualSpacing/>
        <w:jc w:val="center"/>
        <w:rPr>
          <w:rFonts w:ascii="Montserrat" w:hAnsi="Montserrat"/>
          <w:b/>
          <w:bCs/>
          <w:sz w:val="24"/>
          <w:szCs w:val="24"/>
        </w:rPr>
      </w:pPr>
    </w:p>
    <w:p w14:paraId="295EE980" w14:textId="77777777" w:rsidR="000A46FA" w:rsidRDefault="000A46FA" w:rsidP="00412650">
      <w:pPr>
        <w:contextualSpacing/>
        <w:jc w:val="center"/>
        <w:rPr>
          <w:rFonts w:ascii="Montserrat" w:hAnsi="Montserrat"/>
          <w:b/>
          <w:bCs/>
          <w:sz w:val="24"/>
          <w:szCs w:val="24"/>
        </w:rPr>
      </w:pPr>
    </w:p>
    <w:p w14:paraId="1B9C1299" w14:textId="77777777" w:rsidR="000A46FA" w:rsidRDefault="000A46FA" w:rsidP="00412650">
      <w:pPr>
        <w:contextualSpacing/>
        <w:jc w:val="center"/>
        <w:rPr>
          <w:rFonts w:ascii="Montserrat" w:hAnsi="Montserrat"/>
          <w:b/>
          <w:bCs/>
          <w:sz w:val="24"/>
          <w:szCs w:val="24"/>
        </w:rPr>
      </w:pPr>
    </w:p>
    <w:p w14:paraId="1921A8F0" w14:textId="77777777" w:rsidR="000A46FA" w:rsidRDefault="000A46FA" w:rsidP="00412650">
      <w:pPr>
        <w:contextualSpacing/>
        <w:jc w:val="center"/>
        <w:rPr>
          <w:rFonts w:ascii="Montserrat" w:hAnsi="Montserrat"/>
          <w:b/>
          <w:bCs/>
          <w:sz w:val="24"/>
          <w:szCs w:val="24"/>
        </w:rPr>
      </w:pPr>
    </w:p>
    <w:p w14:paraId="1662FD9E" w14:textId="77777777" w:rsidR="000A46FA" w:rsidRDefault="000A46FA" w:rsidP="00954A92">
      <w:pPr>
        <w:contextualSpacing/>
        <w:rPr>
          <w:rFonts w:ascii="Montserrat" w:hAnsi="Montserrat"/>
          <w:b/>
          <w:bCs/>
          <w:sz w:val="24"/>
          <w:szCs w:val="24"/>
        </w:rPr>
      </w:pPr>
    </w:p>
    <w:p w14:paraId="0267D6AC" w14:textId="08A7B764" w:rsidR="00412650" w:rsidRPr="00412650" w:rsidRDefault="00412650" w:rsidP="00412650">
      <w:pPr>
        <w:contextualSpacing/>
        <w:jc w:val="center"/>
        <w:rPr>
          <w:rFonts w:ascii="Montserrat" w:hAnsi="Montserrat"/>
          <w:b/>
          <w:bCs/>
          <w:sz w:val="24"/>
          <w:szCs w:val="24"/>
        </w:rPr>
      </w:pPr>
      <w:r w:rsidRPr="00412650">
        <w:rPr>
          <w:rFonts w:ascii="Montserrat" w:hAnsi="Montserrat"/>
          <w:b/>
          <w:bCs/>
          <w:sz w:val="24"/>
          <w:szCs w:val="24"/>
        </w:rPr>
        <w:lastRenderedPageBreak/>
        <w:t>Table V: Fiscal Year 2023/24 Repairs, Renovations, and Upgrades</w:t>
      </w:r>
    </w:p>
    <w:tbl>
      <w:tblPr>
        <w:tblW w:w="9240" w:type="dxa"/>
        <w:jc w:val="center"/>
        <w:tblLook w:val="04A0" w:firstRow="1" w:lastRow="0" w:firstColumn="1" w:lastColumn="0" w:noHBand="0" w:noVBand="1"/>
      </w:tblPr>
      <w:tblGrid>
        <w:gridCol w:w="4540"/>
        <w:gridCol w:w="1300"/>
        <w:gridCol w:w="1340"/>
        <w:gridCol w:w="2060"/>
      </w:tblGrid>
      <w:tr w:rsidR="005C56D4" w:rsidRPr="006E1B77" w14:paraId="6ED47341" w14:textId="77777777" w:rsidTr="001F5666">
        <w:trPr>
          <w:trHeight w:val="288"/>
          <w:jc w:val="center"/>
        </w:trPr>
        <w:tc>
          <w:tcPr>
            <w:tcW w:w="4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2A612"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Type of Activity: Repairs and Renovations</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3C99C70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7275EE46"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142E83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r>
      <w:tr w:rsidR="005C56D4" w:rsidRPr="006E1B77" w14:paraId="472CFEA4"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756718F"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Project Name </w:t>
            </w:r>
          </w:p>
        </w:tc>
        <w:tc>
          <w:tcPr>
            <w:tcW w:w="1300" w:type="dxa"/>
            <w:tcBorders>
              <w:top w:val="nil"/>
              <w:left w:val="nil"/>
              <w:bottom w:val="single" w:sz="4" w:space="0" w:color="auto"/>
              <w:right w:val="single" w:sz="4" w:space="0" w:color="auto"/>
            </w:tcBorders>
            <w:shd w:val="clear" w:color="auto" w:fill="auto"/>
            <w:noWrap/>
            <w:vAlign w:val="center"/>
            <w:hideMark/>
          </w:tcPr>
          <w:p w14:paraId="7A4F58FB"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Project Start</w:t>
            </w:r>
          </w:p>
        </w:tc>
        <w:tc>
          <w:tcPr>
            <w:tcW w:w="1340" w:type="dxa"/>
            <w:tcBorders>
              <w:top w:val="nil"/>
              <w:left w:val="nil"/>
              <w:bottom w:val="single" w:sz="4" w:space="0" w:color="auto"/>
              <w:right w:val="single" w:sz="4" w:space="0" w:color="auto"/>
            </w:tcBorders>
            <w:shd w:val="clear" w:color="auto" w:fill="auto"/>
            <w:noWrap/>
            <w:vAlign w:val="center"/>
            <w:hideMark/>
          </w:tcPr>
          <w:p w14:paraId="511593D0"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Project End</w:t>
            </w:r>
          </w:p>
        </w:tc>
        <w:tc>
          <w:tcPr>
            <w:tcW w:w="2060" w:type="dxa"/>
            <w:tcBorders>
              <w:top w:val="nil"/>
              <w:left w:val="nil"/>
              <w:bottom w:val="single" w:sz="4" w:space="0" w:color="auto"/>
              <w:right w:val="single" w:sz="4" w:space="0" w:color="auto"/>
            </w:tcBorders>
            <w:shd w:val="clear" w:color="auto" w:fill="auto"/>
            <w:noWrap/>
            <w:vAlign w:val="center"/>
            <w:hideMark/>
          </w:tcPr>
          <w:p w14:paraId="43D46B81"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Cost of Project </w:t>
            </w:r>
          </w:p>
        </w:tc>
      </w:tr>
      <w:tr w:rsidR="005C56D4" w:rsidRPr="006E1B77" w14:paraId="042F4C74"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431BE0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Air Quality</w:t>
            </w:r>
          </w:p>
        </w:tc>
        <w:tc>
          <w:tcPr>
            <w:tcW w:w="1300" w:type="dxa"/>
            <w:tcBorders>
              <w:top w:val="nil"/>
              <w:left w:val="nil"/>
              <w:bottom w:val="single" w:sz="4" w:space="0" w:color="auto"/>
              <w:right w:val="single" w:sz="4" w:space="0" w:color="auto"/>
            </w:tcBorders>
            <w:shd w:val="clear" w:color="auto" w:fill="auto"/>
            <w:noWrap/>
            <w:vAlign w:val="center"/>
            <w:hideMark/>
          </w:tcPr>
          <w:p w14:paraId="23550F2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134275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8D6D17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$40,000.00 </w:t>
            </w:r>
          </w:p>
        </w:tc>
      </w:tr>
      <w:tr w:rsidR="005C56D4" w:rsidRPr="006E1B77" w14:paraId="59AEE36E"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594BFC8" w14:textId="0149AECF" w:rsidR="005C56D4" w:rsidRPr="006E1B77" w:rsidRDefault="001352AF" w:rsidP="001F5666">
            <w:pPr>
              <w:spacing w:after="0" w:line="240" w:lineRule="auto"/>
              <w:jc w:val="center"/>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Satellite</w:t>
            </w:r>
            <w:r w:rsidR="005C56D4" w:rsidRPr="006E1B77">
              <w:rPr>
                <w:rFonts w:ascii="Aptos Narrow" w:eastAsia="Times New Roman" w:hAnsi="Aptos Narrow" w:cs="Times New Roman"/>
                <w:color w:val="000000"/>
                <w:kern w:val="0"/>
                <w14:ligatures w14:val="none"/>
              </w:rPr>
              <w:t xml:space="preserve"> Chilled Water Plant Repairs</w:t>
            </w:r>
          </w:p>
        </w:tc>
        <w:tc>
          <w:tcPr>
            <w:tcW w:w="1300" w:type="dxa"/>
            <w:tcBorders>
              <w:top w:val="nil"/>
              <w:left w:val="nil"/>
              <w:bottom w:val="single" w:sz="4" w:space="0" w:color="auto"/>
              <w:right w:val="single" w:sz="4" w:space="0" w:color="auto"/>
            </w:tcBorders>
            <w:shd w:val="clear" w:color="auto" w:fill="auto"/>
            <w:noWrap/>
            <w:vAlign w:val="center"/>
            <w:hideMark/>
          </w:tcPr>
          <w:p w14:paraId="568E13A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2393D54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79695A0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$335,642.00 </w:t>
            </w:r>
          </w:p>
        </w:tc>
      </w:tr>
      <w:tr w:rsidR="005C56D4" w:rsidRPr="006E1B77" w14:paraId="50BED4AD"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557D19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Elevator Repairs</w:t>
            </w:r>
          </w:p>
        </w:tc>
        <w:tc>
          <w:tcPr>
            <w:tcW w:w="1300" w:type="dxa"/>
            <w:tcBorders>
              <w:top w:val="nil"/>
              <w:left w:val="nil"/>
              <w:bottom w:val="single" w:sz="4" w:space="0" w:color="auto"/>
              <w:right w:val="single" w:sz="4" w:space="0" w:color="auto"/>
            </w:tcBorders>
            <w:shd w:val="clear" w:color="auto" w:fill="auto"/>
            <w:noWrap/>
            <w:vAlign w:val="center"/>
            <w:hideMark/>
          </w:tcPr>
          <w:p w14:paraId="35109DD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59852BD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64EF709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$62,300.00 </w:t>
            </w:r>
          </w:p>
        </w:tc>
      </w:tr>
      <w:tr w:rsidR="005C56D4" w:rsidRPr="006E1B77" w14:paraId="0E192B35"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43F1D4C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Fine Arts Steam Line</w:t>
            </w:r>
          </w:p>
        </w:tc>
        <w:tc>
          <w:tcPr>
            <w:tcW w:w="1300" w:type="dxa"/>
            <w:tcBorders>
              <w:top w:val="nil"/>
              <w:left w:val="nil"/>
              <w:bottom w:val="single" w:sz="4" w:space="0" w:color="auto"/>
              <w:right w:val="single" w:sz="4" w:space="0" w:color="auto"/>
            </w:tcBorders>
            <w:shd w:val="clear" w:color="auto" w:fill="auto"/>
            <w:noWrap/>
            <w:vAlign w:val="center"/>
            <w:hideMark/>
          </w:tcPr>
          <w:p w14:paraId="2F7DA22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01C2784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C8DFC6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$104,160.12 </w:t>
            </w:r>
          </w:p>
        </w:tc>
      </w:tr>
      <w:tr w:rsidR="005C56D4" w:rsidRPr="006E1B77" w14:paraId="1F2850F8"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769B395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Repair of Pedestrian Way Clock</w:t>
            </w:r>
          </w:p>
        </w:tc>
        <w:tc>
          <w:tcPr>
            <w:tcW w:w="1300" w:type="dxa"/>
            <w:tcBorders>
              <w:top w:val="nil"/>
              <w:left w:val="nil"/>
              <w:bottom w:val="single" w:sz="4" w:space="0" w:color="auto"/>
              <w:right w:val="single" w:sz="4" w:space="0" w:color="auto"/>
            </w:tcBorders>
            <w:shd w:val="clear" w:color="auto" w:fill="auto"/>
            <w:noWrap/>
            <w:vAlign w:val="center"/>
            <w:hideMark/>
          </w:tcPr>
          <w:p w14:paraId="3BF2A09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66074AF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40D3F9F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$8,425.00 </w:t>
            </w:r>
          </w:p>
        </w:tc>
      </w:tr>
      <w:tr w:rsidR="005C56D4" w:rsidRPr="006E1B77" w14:paraId="732615D3"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8B6F95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FacMgt Fueling System Repair</w:t>
            </w:r>
          </w:p>
        </w:tc>
        <w:tc>
          <w:tcPr>
            <w:tcW w:w="1300" w:type="dxa"/>
            <w:tcBorders>
              <w:top w:val="nil"/>
              <w:left w:val="nil"/>
              <w:bottom w:val="single" w:sz="4" w:space="0" w:color="auto"/>
              <w:right w:val="single" w:sz="4" w:space="0" w:color="auto"/>
            </w:tcBorders>
            <w:shd w:val="clear" w:color="auto" w:fill="auto"/>
            <w:noWrap/>
            <w:vAlign w:val="center"/>
            <w:hideMark/>
          </w:tcPr>
          <w:p w14:paraId="4E88176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55F6CF5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787D1F4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$8,224.00 </w:t>
            </w:r>
          </w:p>
        </w:tc>
      </w:tr>
      <w:tr w:rsidR="005C56D4" w:rsidRPr="006E1B77" w14:paraId="525DBBCE"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1720257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Sidewalk Repairs</w:t>
            </w:r>
          </w:p>
        </w:tc>
        <w:tc>
          <w:tcPr>
            <w:tcW w:w="1300" w:type="dxa"/>
            <w:tcBorders>
              <w:top w:val="nil"/>
              <w:left w:val="nil"/>
              <w:bottom w:val="single" w:sz="4" w:space="0" w:color="auto"/>
              <w:right w:val="single" w:sz="4" w:space="0" w:color="auto"/>
            </w:tcBorders>
            <w:shd w:val="clear" w:color="auto" w:fill="auto"/>
            <w:noWrap/>
            <w:vAlign w:val="center"/>
            <w:hideMark/>
          </w:tcPr>
          <w:p w14:paraId="474AB3D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7E1A52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468AB56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$20,333.87 </w:t>
            </w:r>
          </w:p>
        </w:tc>
      </w:tr>
      <w:tr w:rsidR="005C56D4" w:rsidRPr="006E1B77" w14:paraId="2B211CFF"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70FABF0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External Camera System Repairs/Upgrades</w:t>
            </w:r>
          </w:p>
        </w:tc>
        <w:tc>
          <w:tcPr>
            <w:tcW w:w="1300" w:type="dxa"/>
            <w:tcBorders>
              <w:top w:val="nil"/>
              <w:left w:val="nil"/>
              <w:bottom w:val="single" w:sz="4" w:space="0" w:color="auto"/>
              <w:right w:val="single" w:sz="4" w:space="0" w:color="auto"/>
            </w:tcBorders>
            <w:shd w:val="clear" w:color="auto" w:fill="auto"/>
            <w:noWrap/>
            <w:vAlign w:val="center"/>
            <w:hideMark/>
          </w:tcPr>
          <w:p w14:paraId="5E80412B"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7950FAB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32B028F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$183,972.24 </w:t>
            </w:r>
          </w:p>
        </w:tc>
      </w:tr>
      <w:tr w:rsidR="005C56D4" w:rsidRPr="006E1B77" w14:paraId="020D0024"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3062271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Water Damage</w:t>
            </w:r>
          </w:p>
        </w:tc>
        <w:tc>
          <w:tcPr>
            <w:tcW w:w="1300" w:type="dxa"/>
            <w:tcBorders>
              <w:top w:val="nil"/>
              <w:left w:val="nil"/>
              <w:bottom w:val="single" w:sz="4" w:space="0" w:color="auto"/>
              <w:right w:val="single" w:sz="4" w:space="0" w:color="auto"/>
            </w:tcBorders>
            <w:shd w:val="clear" w:color="auto" w:fill="auto"/>
            <w:noWrap/>
            <w:vAlign w:val="center"/>
            <w:hideMark/>
          </w:tcPr>
          <w:p w14:paraId="4083AAD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63E37D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6BF0703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$74,369.65 </w:t>
            </w:r>
          </w:p>
        </w:tc>
      </w:tr>
      <w:tr w:rsidR="005C56D4" w:rsidRPr="006E1B77" w14:paraId="20BC53EE"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47CB0DC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University Apartments Unit 1 Electrical</w:t>
            </w:r>
          </w:p>
        </w:tc>
        <w:tc>
          <w:tcPr>
            <w:tcW w:w="1300" w:type="dxa"/>
            <w:tcBorders>
              <w:top w:val="nil"/>
              <w:left w:val="nil"/>
              <w:bottom w:val="single" w:sz="4" w:space="0" w:color="auto"/>
              <w:right w:val="single" w:sz="4" w:space="0" w:color="auto"/>
            </w:tcBorders>
            <w:shd w:val="clear" w:color="auto" w:fill="auto"/>
            <w:noWrap/>
            <w:vAlign w:val="center"/>
            <w:hideMark/>
          </w:tcPr>
          <w:p w14:paraId="53DBE3E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35C2311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75E3017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$149,353.00 </w:t>
            </w:r>
          </w:p>
        </w:tc>
      </w:tr>
      <w:tr w:rsidR="005C56D4" w:rsidRPr="006E1B77" w14:paraId="2B6F7F77"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73EC8456"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Electric Voltage System Repairs</w:t>
            </w:r>
          </w:p>
        </w:tc>
        <w:tc>
          <w:tcPr>
            <w:tcW w:w="1300" w:type="dxa"/>
            <w:tcBorders>
              <w:top w:val="nil"/>
              <w:left w:val="nil"/>
              <w:bottom w:val="single" w:sz="4" w:space="0" w:color="auto"/>
              <w:right w:val="single" w:sz="4" w:space="0" w:color="auto"/>
            </w:tcBorders>
            <w:shd w:val="clear" w:color="auto" w:fill="auto"/>
            <w:noWrap/>
            <w:vAlign w:val="center"/>
            <w:hideMark/>
          </w:tcPr>
          <w:p w14:paraId="539DBDE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658ACE5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91A926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$600,000.00 </w:t>
            </w:r>
          </w:p>
        </w:tc>
      </w:tr>
      <w:tr w:rsidR="005C56D4" w:rsidRPr="006E1B77" w14:paraId="77611DF2"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F79D05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Various Mechanical/HVAC Repairs/Replacement</w:t>
            </w:r>
          </w:p>
        </w:tc>
        <w:tc>
          <w:tcPr>
            <w:tcW w:w="1300" w:type="dxa"/>
            <w:tcBorders>
              <w:top w:val="nil"/>
              <w:left w:val="nil"/>
              <w:bottom w:val="single" w:sz="4" w:space="0" w:color="auto"/>
              <w:right w:val="single" w:sz="4" w:space="0" w:color="auto"/>
            </w:tcBorders>
            <w:shd w:val="clear" w:color="auto" w:fill="auto"/>
            <w:noWrap/>
            <w:vAlign w:val="center"/>
            <w:hideMark/>
          </w:tcPr>
          <w:p w14:paraId="2F3AB13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79AC439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60AA112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$232,790.00 </w:t>
            </w:r>
          </w:p>
        </w:tc>
      </w:tr>
      <w:tr w:rsidR="005C56D4" w:rsidRPr="006E1B77" w14:paraId="31500BAC"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3C6B4C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Native American Storage</w:t>
            </w:r>
          </w:p>
        </w:tc>
        <w:tc>
          <w:tcPr>
            <w:tcW w:w="1300" w:type="dxa"/>
            <w:tcBorders>
              <w:top w:val="nil"/>
              <w:left w:val="nil"/>
              <w:bottom w:val="single" w:sz="4" w:space="0" w:color="auto"/>
              <w:right w:val="single" w:sz="4" w:space="0" w:color="auto"/>
            </w:tcBorders>
            <w:shd w:val="clear" w:color="auto" w:fill="auto"/>
            <w:noWrap/>
            <w:vAlign w:val="center"/>
            <w:hideMark/>
          </w:tcPr>
          <w:p w14:paraId="591193C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25E10B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3DB3AF1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$108,249.34 </w:t>
            </w:r>
          </w:p>
        </w:tc>
      </w:tr>
      <w:tr w:rsidR="005C56D4" w:rsidRPr="006E1B77" w14:paraId="6F738169"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6DC9FE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Science Chemical Storeroom</w:t>
            </w:r>
          </w:p>
        </w:tc>
        <w:tc>
          <w:tcPr>
            <w:tcW w:w="1300" w:type="dxa"/>
            <w:tcBorders>
              <w:top w:val="nil"/>
              <w:left w:val="nil"/>
              <w:bottom w:val="single" w:sz="4" w:space="0" w:color="auto"/>
              <w:right w:val="single" w:sz="4" w:space="0" w:color="auto"/>
            </w:tcBorders>
            <w:shd w:val="clear" w:color="auto" w:fill="auto"/>
            <w:noWrap/>
            <w:vAlign w:val="center"/>
            <w:hideMark/>
          </w:tcPr>
          <w:p w14:paraId="38F003C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6ACE3B2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04C0B1D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$37,234.25 </w:t>
            </w:r>
          </w:p>
        </w:tc>
      </w:tr>
      <w:tr w:rsidR="005C56D4" w:rsidRPr="006E1B77" w14:paraId="5DB96C69"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3D38801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Dreiser Renovation</w:t>
            </w:r>
          </w:p>
        </w:tc>
        <w:tc>
          <w:tcPr>
            <w:tcW w:w="1300" w:type="dxa"/>
            <w:tcBorders>
              <w:top w:val="nil"/>
              <w:left w:val="nil"/>
              <w:bottom w:val="single" w:sz="4" w:space="0" w:color="auto"/>
              <w:right w:val="single" w:sz="4" w:space="0" w:color="auto"/>
            </w:tcBorders>
            <w:shd w:val="clear" w:color="auto" w:fill="auto"/>
            <w:noWrap/>
            <w:vAlign w:val="center"/>
            <w:hideMark/>
          </w:tcPr>
          <w:p w14:paraId="3B9708B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2C37035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558801C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$68,901.66 </w:t>
            </w:r>
          </w:p>
        </w:tc>
      </w:tr>
      <w:tr w:rsidR="005C56D4" w:rsidRPr="006E1B77" w14:paraId="14C2AC85" w14:textId="77777777" w:rsidTr="001F5666">
        <w:trPr>
          <w:trHeight w:val="300"/>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2D80E3AB" w14:textId="6BB73CB7" w:rsidR="005C56D4" w:rsidRPr="006E1B77" w:rsidRDefault="000A46FA" w:rsidP="001F5666">
            <w:pPr>
              <w:spacing w:after="0" w:line="240" w:lineRule="auto"/>
              <w:jc w:val="center"/>
              <w:rPr>
                <w:rFonts w:ascii="Aptos Narrow" w:eastAsia="Times New Roman" w:hAnsi="Aptos Narrow" w:cs="Times New Roman"/>
                <w:b/>
                <w:bCs/>
                <w:color w:val="000000"/>
                <w:kern w:val="0"/>
                <w14:ligatures w14:val="none"/>
              </w:rPr>
            </w:pPr>
            <w:r>
              <w:rPr>
                <w:rFonts w:ascii="Aptos Narrow" w:eastAsia="Times New Roman" w:hAnsi="Aptos Narrow" w:cs="Times New Roman"/>
                <w:b/>
                <w:bCs/>
                <w:color w:val="000000"/>
                <w:kern w:val="0"/>
                <w14:ligatures w14:val="none"/>
              </w:rPr>
              <w:t>SUBTOTAL</w:t>
            </w:r>
          </w:p>
        </w:tc>
        <w:tc>
          <w:tcPr>
            <w:tcW w:w="1300" w:type="dxa"/>
            <w:tcBorders>
              <w:top w:val="nil"/>
              <w:left w:val="nil"/>
              <w:bottom w:val="double" w:sz="6" w:space="0" w:color="auto"/>
              <w:right w:val="single" w:sz="4" w:space="0" w:color="auto"/>
            </w:tcBorders>
            <w:shd w:val="clear" w:color="auto" w:fill="auto"/>
            <w:noWrap/>
            <w:vAlign w:val="center"/>
            <w:hideMark/>
          </w:tcPr>
          <w:p w14:paraId="44AAE3B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center"/>
            <w:hideMark/>
          </w:tcPr>
          <w:p w14:paraId="6AEE15E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center"/>
            <w:hideMark/>
          </w:tcPr>
          <w:p w14:paraId="4ACC2560" w14:textId="21B55F19" w:rsidR="000A46FA" w:rsidRPr="006E1B77" w:rsidRDefault="005C56D4" w:rsidP="000A46FA">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$2,033,955.13 </w:t>
            </w:r>
          </w:p>
        </w:tc>
      </w:tr>
      <w:tr w:rsidR="005C56D4" w:rsidRPr="006E1B77" w14:paraId="1026FCEC" w14:textId="77777777" w:rsidTr="001F5666">
        <w:trPr>
          <w:trHeight w:val="312"/>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0B61193A"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Type of Activity: Replacements and Upgrades</w:t>
            </w:r>
          </w:p>
        </w:tc>
        <w:tc>
          <w:tcPr>
            <w:tcW w:w="1300" w:type="dxa"/>
            <w:tcBorders>
              <w:top w:val="nil"/>
              <w:left w:val="nil"/>
              <w:bottom w:val="double" w:sz="6" w:space="0" w:color="auto"/>
              <w:right w:val="single" w:sz="4" w:space="0" w:color="auto"/>
            </w:tcBorders>
            <w:shd w:val="clear" w:color="auto" w:fill="auto"/>
            <w:noWrap/>
            <w:vAlign w:val="center"/>
            <w:hideMark/>
          </w:tcPr>
          <w:p w14:paraId="27116E4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center"/>
            <w:hideMark/>
          </w:tcPr>
          <w:p w14:paraId="62C194E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center"/>
            <w:hideMark/>
          </w:tcPr>
          <w:p w14:paraId="377B4C3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r>
      <w:tr w:rsidR="005C56D4" w:rsidRPr="006E1B77" w14:paraId="2DD3AFCC" w14:textId="77777777" w:rsidTr="001F5666">
        <w:trPr>
          <w:trHeight w:val="300"/>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42C1ACA5"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Chestnut Building Roof</w:t>
            </w:r>
          </w:p>
        </w:tc>
        <w:tc>
          <w:tcPr>
            <w:tcW w:w="1300" w:type="dxa"/>
            <w:tcBorders>
              <w:top w:val="nil"/>
              <w:left w:val="nil"/>
              <w:bottom w:val="single" w:sz="4" w:space="0" w:color="auto"/>
              <w:right w:val="single" w:sz="4" w:space="0" w:color="auto"/>
            </w:tcBorders>
            <w:shd w:val="clear" w:color="auto" w:fill="auto"/>
            <w:noWrap/>
            <w:vAlign w:val="center"/>
            <w:hideMark/>
          </w:tcPr>
          <w:p w14:paraId="1B0917A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46DD0FC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29B2076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$400,000.00 </w:t>
            </w:r>
          </w:p>
        </w:tc>
      </w:tr>
      <w:tr w:rsidR="005C56D4" w:rsidRPr="006E1B77" w14:paraId="46B0B1FA"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D0BFEB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Condit House Stove and Hood</w:t>
            </w:r>
          </w:p>
        </w:tc>
        <w:tc>
          <w:tcPr>
            <w:tcW w:w="1300" w:type="dxa"/>
            <w:tcBorders>
              <w:top w:val="nil"/>
              <w:left w:val="nil"/>
              <w:bottom w:val="single" w:sz="4" w:space="0" w:color="auto"/>
              <w:right w:val="single" w:sz="4" w:space="0" w:color="auto"/>
            </w:tcBorders>
            <w:shd w:val="clear" w:color="auto" w:fill="auto"/>
            <w:noWrap/>
            <w:vAlign w:val="center"/>
            <w:hideMark/>
          </w:tcPr>
          <w:p w14:paraId="4037E256"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3AF2E2F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2FB1DB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$19,087.05 </w:t>
            </w:r>
          </w:p>
        </w:tc>
      </w:tr>
      <w:tr w:rsidR="005C56D4" w:rsidRPr="006E1B77" w14:paraId="267A93C6"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03A8A74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Public Safety Main UPS Revitalization</w:t>
            </w:r>
          </w:p>
        </w:tc>
        <w:tc>
          <w:tcPr>
            <w:tcW w:w="1300" w:type="dxa"/>
            <w:tcBorders>
              <w:top w:val="nil"/>
              <w:left w:val="nil"/>
              <w:bottom w:val="single" w:sz="4" w:space="0" w:color="auto"/>
              <w:right w:val="single" w:sz="4" w:space="0" w:color="auto"/>
            </w:tcBorders>
            <w:shd w:val="clear" w:color="auto" w:fill="auto"/>
            <w:noWrap/>
            <w:vAlign w:val="center"/>
            <w:hideMark/>
          </w:tcPr>
          <w:p w14:paraId="78251D8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42EA0D9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281771E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$23,960.00 </w:t>
            </w:r>
          </w:p>
        </w:tc>
      </w:tr>
      <w:tr w:rsidR="005C56D4" w:rsidRPr="006E1B77" w14:paraId="240DA534"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4783E46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Lighting Replacements/Upgrades</w:t>
            </w:r>
          </w:p>
        </w:tc>
        <w:tc>
          <w:tcPr>
            <w:tcW w:w="1300" w:type="dxa"/>
            <w:tcBorders>
              <w:top w:val="nil"/>
              <w:left w:val="nil"/>
              <w:bottom w:val="single" w:sz="4" w:space="0" w:color="auto"/>
              <w:right w:val="single" w:sz="4" w:space="0" w:color="auto"/>
            </w:tcBorders>
            <w:shd w:val="clear" w:color="auto" w:fill="auto"/>
            <w:noWrap/>
            <w:vAlign w:val="center"/>
            <w:hideMark/>
          </w:tcPr>
          <w:p w14:paraId="29DD21B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236390C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3DB6ACB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$194,051.71 </w:t>
            </w:r>
          </w:p>
        </w:tc>
      </w:tr>
      <w:tr w:rsidR="005C56D4" w:rsidRPr="006E1B77" w14:paraId="5B2B739F"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3A878DD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High Voltage Replacement</w:t>
            </w:r>
          </w:p>
        </w:tc>
        <w:tc>
          <w:tcPr>
            <w:tcW w:w="1300" w:type="dxa"/>
            <w:tcBorders>
              <w:top w:val="nil"/>
              <w:left w:val="nil"/>
              <w:bottom w:val="single" w:sz="4" w:space="0" w:color="auto"/>
              <w:right w:val="single" w:sz="4" w:space="0" w:color="auto"/>
            </w:tcBorders>
            <w:shd w:val="clear" w:color="auto" w:fill="auto"/>
            <w:noWrap/>
            <w:vAlign w:val="center"/>
            <w:hideMark/>
          </w:tcPr>
          <w:p w14:paraId="7D5A262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0677BD2F"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3AA15AF6"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$15,068.91 </w:t>
            </w:r>
          </w:p>
        </w:tc>
      </w:tr>
      <w:tr w:rsidR="005C56D4" w:rsidRPr="006E1B77" w14:paraId="6C5B9B10"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2CFF75F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Landini Center for Performing and Fine Arts Reroof</w:t>
            </w:r>
          </w:p>
        </w:tc>
        <w:tc>
          <w:tcPr>
            <w:tcW w:w="1300" w:type="dxa"/>
            <w:tcBorders>
              <w:top w:val="nil"/>
              <w:left w:val="nil"/>
              <w:bottom w:val="single" w:sz="4" w:space="0" w:color="auto"/>
              <w:right w:val="single" w:sz="4" w:space="0" w:color="auto"/>
            </w:tcBorders>
            <w:shd w:val="clear" w:color="auto" w:fill="auto"/>
            <w:noWrap/>
            <w:vAlign w:val="center"/>
            <w:hideMark/>
          </w:tcPr>
          <w:p w14:paraId="5F5CC74A"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05563DD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588E764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$1,000,000.00 </w:t>
            </w:r>
          </w:p>
        </w:tc>
      </w:tr>
      <w:tr w:rsidR="005C56D4" w:rsidRPr="006E1B77" w14:paraId="19A8146E"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1158B3E5" w14:textId="5E201EDC"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Fine Arts </w:t>
            </w:r>
            <w:r w:rsidR="00AE0080">
              <w:rPr>
                <w:rFonts w:ascii="Aptos Narrow" w:eastAsia="Times New Roman" w:hAnsi="Aptos Narrow" w:cs="Times New Roman"/>
                <w:color w:val="000000"/>
                <w:kern w:val="0"/>
                <w14:ligatures w14:val="none"/>
              </w:rPr>
              <w:t>Masonry</w:t>
            </w:r>
            <w:r w:rsidRPr="006E1B77">
              <w:rPr>
                <w:rFonts w:ascii="Aptos Narrow" w:eastAsia="Times New Roman" w:hAnsi="Aptos Narrow" w:cs="Times New Roman"/>
                <w:color w:val="000000"/>
                <w:kern w:val="0"/>
                <w14:ligatures w14:val="none"/>
              </w:rPr>
              <w:t xml:space="preserve"> Repair</w:t>
            </w:r>
          </w:p>
        </w:tc>
        <w:tc>
          <w:tcPr>
            <w:tcW w:w="1300" w:type="dxa"/>
            <w:tcBorders>
              <w:top w:val="nil"/>
              <w:left w:val="nil"/>
              <w:bottom w:val="single" w:sz="4" w:space="0" w:color="auto"/>
              <w:right w:val="single" w:sz="4" w:space="0" w:color="auto"/>
            </w:tcBorders>
            <w:shd w:val="clear" w:color="auto" w:fill="auto"/>
            <w:noWrap/>
            <w:vAlign w:val="center"/>
            <w:hideMark/>
          </w:tcPr>
          <w:p w14:paraId="12FA0E1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DFA6CA8"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2B2731A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$133,217.00 </w:t>
            </w:r>
          </w:p>
        </w:tc>
      </w:tr>
      <w:tr w:rsidR="005C56D4" w:rsidRPr="006E1B77" w14:paraId="2636FC5F"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60248E1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Parking Lot Repairs</w:t>
            </w:r>
          </w:p>
        </w:tc>
        <w:tc>
          <w:tcPr>
            <w:tcW w:w="1300" w:type="dxa"/>
            <w:tcBorders>
              <w:top w:val="nil"/>
              <w:left w:val="nil"/>
              <w:bottom w:val="single" w:sz="4" w:space="0" w:color="auto"/>
              <w:right w:val="single" w:sz="4" w:space="0" w:color="auto"/>
            </w:tcBorders>
            <w:shd w:val="clear" w:color="auto" w:fill="auto"/>
            <w:noWrap/>
            <w:vAlign w:val="center"/>
            <w:hideMark/>
          </w:tcPr>
          <w:p w14:paraId="756CB35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662820E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2C82850D"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$67,180.00 </w:t>
            </w:r>
          </w:p>
        </w:tc>
      </w:tr>
      <w:tr w:rsidR="005C56D4" w:rsidRPr="006E1B77" w14:paraId="17024BC4" w14:textId="77777777" w:rsidTr="001F5666">
        <w:trPr>
          <w:trHeight w:val="300"/>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267C8847"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SUBTOTAL</w:t>
            </w:r>
          </w:p>
        </w:tc>
        <w:tc>
          <w:tcPr>
            <w:tcW w:w="1300" w:type="dxa"/>
            <w:tcBorders>
              <w:top w:val="nil"/>
              <w:left w:val="nil"/>
              <w:bottom w:val="double" w:sz="6" w:space="0" w:color="auto"/>
              <w:right w:val="single" w:sz="4" w:space="0" w:color="auto"/>
            </w:tcBorders>
            <w:shd w:val="clear" w:color="auto" w:fill="auto"/>
            <w:noWrap/>
            <w:vAlign w:val="center"/>
            <w:hideMark/>
          </w:tcPr>
          <w:p w14:paraId="1284D560"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center"/>
            <w:hideMark/>
          </w:tcPr>
          <w:p w14:paraId="0CFA859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center"/>
            <w:hideMark/>
          </w:tcPr>
          <w:p w14:paraId="01E3B0CD"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$1,852,564.67 </w:t>
            </w:r>
          </w:p>
        </w:tc>
      </w:tr>
      <w:tr w:rsidR="005C56D4" w:rsidRPr="006E1B77" w14:paraId="767A234C" w14:textId="77777777" w:rsidTr="001F5666">
        <w:trPr>
          <w:trHeight w:val="312"/>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4E2166E3"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Type of Activity: Miscellaneous   </w:t>
            </w:r>
          </w:p>
        </w:tc>
        <w:tc>
          <w:tcPr>
            <w:tcW w:w="1300" w:type="dxa"/>
            <w:tcBorders>
              <w:top w:val="nil"/>
              <w:left w:val="nil"/>
              <w:bottom w:val="double" w:sz="6" w:space="0" w:color="auto"/>
              <w:right w:val="single" w:sz="4" w:space="0" w:color="auto"/>
            </w:tcBorders>
            <w:shd w:val="clear" w:color="auto" w:fill="auto"/>
            <w:noWrap/>
            <w:vAlign w:val="center"/>
            <w:hideMark/>
          </w:tcPr>
          <w:p w14:paraId="7274E44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center"/>
            <w:hideMark/>
          </w:tcPr>
          <w:p w14:paraId="0966ABD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center"/>
            <w:hideMark/>
          </w:tcPr>
          <w:p w14:paraId="42DB69E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w:t>
            </w:r>
          </w:p>
        </w:tc>
      </w:tr>
      <w:tr w:rsidR="005C56D4" w:rsidRPr="006E1B77" w14:paraId="79A03577" w14:textId="77777777" w:rsidTr="001F5666">
        <w:trPr>
          <w:trHeight w:val="300"/>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46A901C9"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7th &amp; Cherry Gateway</w:t>
            </w:r>
          </w:p>
        </w:tc>
        <w:tc>
          <w:tcPr>
            <w:tcW w:w="1300" w:type="dxa"/>
            <w:tcBorders>
              <w:top w:val="nil"/>
              <w:left w:val="nil"/>
              <w:bottom w:val="single" w:sz="4" w:space="0" w:color="auto"/>
              <w:right w:val="single" w:sz="4" w:space="0" w:color="auto"/>
            </w:tcBorders>
            <w:shd w:val="clear" w:color="auto" w:fill="auto"/>
            <w:noWrap/>
            <w:vAlign w:val="center"/>
            <w:hideMark/>
          </w:tcPr>
          <w:p w14:paraId="5CB65A8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5ABAE29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4E9307D4"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$11,040.00 </w:t>
            </w:r>
          </w:p>
        </w:tc>
      </w:tr>
      <w:tr w:rsidR="005C56D4" w:rsidRPr="006E1B77" w14:paraId="7C705B73"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12301430" w14:textId="2D19268C"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Brazil Field Campus </w:t>
            </w:r>
            <w:r w:rsidR="000A46FA">
              <w:rPr>
                <w:rFonts w:ascii="Aptos Narrow" w:eastAsia="Times New Roman" w:hAnsi="Aptos Narrow" w:cs="Times New Roman"/>
                <w:color w:val="000000"/>
                <w:kern w:val="0"/>
                <w14:ligatures w14:val="none"/>
              </w:rPr>
              <w:t>demolition</w:t>
            </w:r>
            <w:r w:rsidR="001D5C71">
              <w:rPr>
                <w:rFonts w:ascii="Aptos Narrow" w:eastAsia="Times New Roman" w:hAnsi="Aptos Narrow" w:cs="Times New Roman"/>
                <w:color w:val="000000"/>
                <w:kern w:val="0"/>
                <w14:ligatures w14:val="none"/>
              </w:rPr>
              <w:t xml:space="preserve"> </w:t>
            </w:r>
            <w:r w:rsidRPr="006E1B77">
              <w:rPr>
                <w:rFonts w:ascii="Aptos Narrow" w:eastAsia="Times New Roman" w:hAnsi="Aptos Narrow" w:cs="Times New Roman"/>
                <w:color w:val="000000"/>
                <w:kern w:val="0"/>
                <w14:ligatures w14:val="none"/>
              </w:rPr>
              <w:t xml:space="preserve">of Climbing Wall &amp; </w:t>
            </w:r>
            <w:r w:rsidR="00AE0080">
              <w:rPr>
                <w:rFonts w:ascii="Aptos Narrow" w:eastAsia="Times New Roman" w:hAnsi="Aptos Narrow" w:cs="Times New Roman"/>
                <w:color w:val="000000"/>
                <w:kern w:val="0"/>
                <w14:ligatures w14:val="none"/>
              </w:rPr>
              <w:t>Building</w:t>
            </w:r>
          </w:p>
        </w:tc>
        <w:tc>
          <w:tcPr>
            <w:tcW w:w="1300" w:type="dxa"/>
            <w:tcBorders>
              <w:top w:val="nil"/>
              <w:left w:val="nil"/>
              <w:bottom w:val="single" w:sz="4" w:space="0" w:color="auto"/>
              <w:right w:val="single" w:sz="4" w:space="0" w:color="auto"/>
            </w:tcBorders>
            <w:shd w:val="clear" w:color="auto" w:fill="auto"/>
            <w:noWrap/>
            <w:vAlign w:val="center"/>
            <w:hideMark/>
          </w:tcPr>
          <w:p w14:paraId="598335F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19B9942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7F766792"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$33,938.26 </w:t>
            </w:r>
          </w:p>
        </w:tc>
      </w:tr>
      <w:tr w:rsidR="005C56D4" w:rsidRPr="006E1B77" w14:paraId="0162691E"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7D713E1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8th Street Animal Facility</w:t>
            </w:r>
          </w:p>
        </w:tc>
        <w:tc>
          <w:tcPr>
            <w:tcW w:w="1300" w:type="dxa"/>
            <w:tcBorders>
              <w:top w:val="nil"/>
              <w:left w:val="nil"/>
              <w:bottom w:val="single" w:sz="4" w:space="0" w:color="auto"/>
              <w:right w:val="single" w:sz="4" w:space="0" w:color="auto"/>
            </w:tcBorders>
            <w:shd w:val="clear" w:color="auto" w:fill="auto"/>
            <w:noWrap/>
            <w:vAlign w:val="center"/>
            <w:hideMark/>
          </w:tcPr>
          <w:p w14:paraId="7C67E72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391C75B3"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3DC3177"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$113,121.33 </w:t>
            </w:r>
          </w:p>
        </w:tc>
      </w:tr>
      <w:tr w:rsidR="005C56D4" w:rsidRPr="006E1B77" w14:paraId="39E7339D" w14:textId="77777777" w:rsidTr="001F5666">
        <w:trPr>
          <w:trHeight w:val="288"/>
          <w:jc w:val="center"/>
        </w:trPr>
        <w:tc>
          <w:tcPr>
            <w:tcW w:w="4540" w:type="dxa"/>
            <w:tcBorders>
              <w:top w:val="nil"/>
              <w:left w:val="single" w:sz="4" w:space="0" w:color="auto"/>
              <w:bottom w:val="single" w:sz="4" w:space="0" w:color="auto"/>
              <w:right w:val="single" w:sz="4" w:space="0" w:color="auto"/>
            </w:tcBorders>
            <w:shd w:val="clear" w:color="auto" w:fill="auto"/>
            <w:noWrap/>
            <w:vAlign w:val="center"/>
            <w:hideMark/>
          </w:tcPr>
          <w:p w14:paraId="376750EE" w14:textId="08A15C3B"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Honors College Furniture Replacement (</w:t>
            </w:r>
            <w:r w:rsidR="00AE0080">
              <w:rPr>
                <w:rFonts w:ascii="Aptos Narrow" w:eastAsia="Times New Roman" w:hAnsi="Aptos Narrow" w:cs="Times New Roman"/>
                <w:color w:val="000000"/>
                <w:kern w:val="0"/>
                <w14:ligatures w14:val="none"/>
              </w:rPr>
              <w:t>Pickerel</w:t>
            </w:r>
            <w:r w:rsidRPr="006E1B77">
              <w:rPr>
                <w:rFonts w:ascii="Aptos Narrow" w:eastAsia="Times New Roman" w:hAnsi="Aptos Narrow" w:cs="Times New Roman"/>
                <w:color w:val="000000"/>
                <w:kern w:val="0"/>
                <w14:ligatures w14:val="none"/>
              </w:rPr>
              <w:t>)</w:t>
            </w:r>
          </w:p>
        </w:tc>
        <w:tc>
          <w:tcPr>
            <w:tcW w:w="1300" w:type="dxa"/>
            <w:tcBorders>
              <w:top w:val="nil"/>
              <w:left w:val="nil"/>
              <w:bottom w:val="single" w:sz="4" w:space="0" w:color="auto"/>
              <w:right w:val="single" w:sz="4" w:space="0" w:color="auto"/>
            </w:tcBorders>
            <w:shd w:val="clear" w:color="auto" w:fill="auto"/>
            <w:noWrap/>
            <w:vAlign w:val="center"/>
            <w:hideMark/>
          </w:tcPr>
          <w:p w14:paraId="11989AAC"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1-Jul-23</w:t>
            </w:r>
          </w:p>
        </w:tc>
        <w:tc>
          <w:tcPr>
            <w:tcW w:w="1340" w:type="dxa"/>
            <w:tcBorders>
              <w:top w:val="nil"/>
              <w:left w:val="nil"/>
              <w:bottom w:val="single" w:sz="4" w:space="0" w:color="auto"/>
              <w:right w:val="single" w:sz="4" w:space="0" w:color="auto"/>
            </w:tcBorders>
            <w:shd w:val="clear" w:color="auto" w:fill="auto"/>
            <w:noWrap/>
            <w:vAlign w:val="center"/>
            <w:hideMark/>
          </w:tcPr>
          <w:p w14:paraId="2672801E"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30-Jun-24</w:t>
            </w:r>
          </w:p>
        </w:tc>
        <w:tc>
          <w:tcPr>
            <w:tcW w:w="2060" w:type="dxa"/>
            <w:tcBorders>
              <w:top w:val="nil"/>
              <w:left w:val="nil"/>
              <w:bottom w:val="single" w:sz="4" w:space="0" w:color="auto"/>
              <w:right w:val="single" w:sz="4" w:space="0" w:color="auto"/>
            </w:tcBorders>
            <w:shd w:val="clear" w:color="auto" w:fill="auto"/>
            <w:noWrap/>
            <w:vAlign w:val="center"/>
            <w:hideMark/>
          </w:tcPr>
          <w:p w14:paraId="11A9CB41" w14:textId="77777777" w:rsidR="005C56D4" w:rsidRPr="006E1B77" w:rsidRDefault="005C56D4" w:rsidP="001F5666">
            <w:pPr>
              <w:spacing w:after="0" w:line="240" w:lineRule="auto"/>
              <w:jc w:val="center"/>
              <w:rPr>
                <w:rFonts w:ascii="Aptos Narrow" w:eastAsia="Times New Roman" w:hAnsi="Aptos Narrow" w:cs="Times New Roman"/>
                <w:color w:val="000000"/>
                <w:kern w:val="0"/>
                <w14:ligatures w14:val="none"/>
              </w:rPr>
            </w:pPr>
            <w:r w:rsidRPr="006E1B77">
              <w:rPr>
                <w:rFonts w:ascii="Aptos Narrow" w:eastAsia="Times New Roman" w:hAnsi="Aptos Narrow" w:cs="Times New Roman"/>
                <w:color w:val="000000"/>
                <w:kern w:val="0"/>
                <w14:ligatures w14:val="none"/>
              </w:rPr>
              <w:t xml:space="preserve">$26,398.84 </w:t>
            </w:r>
          </w:p>
        </w:tc>
      </w:tr>
      <w:tr w:rsidR="005C56D4" w:rsidRPr="006E1B77" w14:paraId="111CA6E7" w14:textId="77777777" w:rsidTr="001F5666">
        <w:trPr>
          <w:trHeight w:val="300"/>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75B3CDF2"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SUBTOTAL</w:t>
            </w:r>
          </w:p>
        </w:tc>
        <w:tc>
          <w:tcPr>
            <w:tcW w:w="1300" w:type="dxa"/>
            <w:tcBorders>
              <w:top w:val="nil"/>
              <w:left w:val="nil"/>
              <w:bottom w:val="double" w:sz="6" w:space="0" w:color="auto"/>
              <w:right w:val="single" w:sz="4" w:space="0" w:color="auto"/>
            </w:tcBorders>
            <w:shd w:val="clear" w:color="auto" w:fill="auto"/>
            <w:noWrap/>
            <w:vAlign w:val="center"/>
            <w:hideMark/>
          </w:tcPr>
          <w:p w14:paraId="0DF0BACC"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center"/>
            <w:hideMark/>
          </w:tcPr>
          <w:p w14:paraId="673ADD94"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center"/>
            <w:hideMark/>
          </w:tcPr>
          <w:p w14:paraId="58535CD1"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$184,498.43 </w:t>
            </w:r>
          </w:p>
        </w:tc>
      </w:tr>
      <w:tr w:rsidR="005C56D4" w:rsidRPr="006E1B77" w14:paraId="4036F04D" w14:textId="77777777" w:rsidTr="001F5666">
        <w:trPr>
          <w:trHeight w:val="312"/>
          <w:jc w:val="center"/>
        </w:trPr>
        <w:tc>
          <w:tcPr>
            <w:tcW w:w="4540" w:type="dxa"/>
            <w:tcBorders>
              <w:top w:val="nil"/>
              <w:left w:val="single" w:sz="4" w:space="0" w:color="auto"/>
              <w:bottom w:val="double" w:sz="6" w:space="0" w:color="auto"/>
              <w:right w:val="single" w:sz="4" w:space="0" w:color="auto"/>
            </w:tcBorders>
            <w:shd w:val="clear" w:color="auto" w:fill="auto"/>
            <w:noWrap/>
            <w:vAlign w:val="center"/>
            <w:hideMark/>
          </w:tcPr>
          <w:p w14:paraId="133BB1C1"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TOTAL, ALL TYPES</w:t>
            </w:r>
          </w:p>
        </w:tc>
        <w:tc>
          <w:tcPr>
            <w:tcW w:w="1300" w:type="dxa"/>
            <w:tcBorders>
              <w:top w:val="nil"/>
              <w:left w:val="nil"/>
              <w:bottom w:val="double" w:sz="6" w:space="0" w:color="auto"/>
              <w:right w:val="single" w:sz="4" w:space="0" w:color="auto"/>
            </w:tcBorders>
            <w:shd w:val="clear" w:color="auto" w:fill="auto"/>
            <w:noWrap/>
            <w:vAlign w:val="bottom"/>
            <w:hideMark/>
          </w:tcPr>
          <w:p w14:paraId="741EF7AD" w14:textId="77777777" w:rsidR="005C56D4" w:rsidRPr="006E1B77" w:rsidRDefault="005C56D4" w:rsidP="001F5666">
            <w:pPr>
              <w:spacing w:after="0" w:line="240" w:lineRule="auto"/>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w:t>
            </w:r>
          </w:p>
        </w:tc>
        <w:tc>
          <w:tcPr>
            <w:tcW w:w="1340" w:type="dxa"/>
            <w:tcBorders>
              <w:top w:val="nil"/>
              <w:left w:val="nil"/>
              <w:bottom w:val="double" w:sz="6" w:space="0" w:color="auto"/>
              <w:right w:val="single" w:sz="4" w:space="0" w:color="auto"/>
            </w:tcBorders>
            <w:shd w:val="clear" w:color="auto" w:fill="auto"/>
            <w:noWrap/>
            <w:vAlign w:val="bottom"/>
            <w:hideMark/>
          </w:tcPr>
          <w:p w14:paraId="63109B63" w14:textId="77777777" w:rsidR="005C56D4" w:rsidRPr="006E1B77" w:rsidRDefault="005C56D4" w:rsidP="001F5666">
            <w:pPr>
              <w:spacing w:after="0" w:line="240" w:lineRule="auto"/>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w:t>
            </w:r>
          </w:p>
        </w:tc>
        <w:tc>
          <w:tcPr>
            <w:tcW w:w="2060" w:type="dxa"/>
            <w:tcBorders>
              <w:top w:val="nil"/>
              <w:left w:val="nil"/>
              <w:bottom w:val="double" w:sz="6" w:space="0" w:color="auto"/>
              <w:right w:val="single" w:sz="4" w:space="0" w:color="auto"/>
            </w:tcBorders>
            <w:shd w:val="clear" w:color="auto" w:fill="auto"/>
            <w:noWrap/>
            <w:vAlign w:val="bottom"/>
            <w:hideMark/>
          </w:tcPr>
          <w:p w14:paraId="0F260267" w14:textId="77777777" w:rsidR="005C56D4" w:rsidRPr="006E1B77" w:rsidRDefault="005C56D4" w:rsidP="001F5666">
            <w:pPr>
              <w:spacing w:after="0" w:line="240" w:lineRule="auto"/>
              <w:jc w:val="center"/>
              <w:rPr>
                <w:rFonts w:ascii="Aptos Narrow" w:eastAsia="Times New Roman" w:hAnsi="Aptos Narrow" w:cs="Times New Roman"/>
                <w:b/>
                <w:bCs/>
                <w:color w:val="000000"/>
                <w:kern w:val="0"/>
                <w14:ligatures w14:val="none"/>
              </w:rPr>
            </w:pPr>
            <w:r w:rsidRPr="006E1B77">
              <w:rPr>
                <w:rFonts w:ascii="Aptos Narrow" w:eastAsia="Times New Roman" w:hAnsi="Aptos Narrow" w:cs="Times New Roman"/>
                <w:b/>
                <w:bCs/>
                <w:color w:val="000000"/>
                <w:kern w:val="0"/>
                <w14:ligatures w14:val="none"/>
              </w:rPr>
              <w:t xml:space="preserve">$4,071,018.23 </w:t>
            </w:r>
          </w:p>
        </w:tc>
      </w:tr>
    </w:tbl>
    <w:p w14:paraId="14120D38" w14:textId="77777777" w:rsidR="004766DA" w:rsidRDefault="004766DA" w:rsidP="009324C3">
      <w:pPr>
        <w:rPr>
          <w:rFonts w:ascii="Montserrat" w:hAnsi="Montserrat"/>
          <w:sz w:val="24"/>
          <w:szCs w:val="24"/>
        </w:rPr>
      </w:pPr>
    </w:p>
    <w:p w14:paraId="4CB05F4F" w14:textId="77777777" w:rsidR="000A46FA" w:rsidRDefault="000A46FA" w:rsidP="009324C3">
      <w:pPr>
        <w:rPr>
          <w:rFonts w:ascii="Montserrat" w:hAnsi="Montserrat"/>
          <w:sz w:val="24"/>
          <w:szCs w:val="24"/>
        </w:rPr>
      </w:pPr>
    </w:p>
    <w:p w14:paraId="7A1BF9CF" w14:textId="73194AF3" w:rsidR="00361AC2" w:rsidRPr="001D5C71" w:rsidRDefault="009324C3" w:rsidP="00361AC2">
      <w:pPr>
        <w:rPr>
          <w:rFonts w:ascii="Montserrat" w:hAnsi="Montserrat"/>
          <w:sz w:val="24"/>
          <w:szCs w:val="24"/>
        </w:rPr>
      </w:pPr>
      <w:r w:rsidRPr="009324C3">
        <w:rPr>
          <w:rFonts w:ascii="Montserrat" w:hAnsi="Montserrat"/>
          <w:sz w:val="24"/>
          <w:szCs w:val="24"/>
        </w:rPr>
        <w:lastRenderedPageBreak/>
        <w:t>These investments create/sustain employment opportunities and labor income, GDP, and additional tax revenue in the same manner as ISU’s day-to-day operations, albeit on a smaller scale. To calculate these economic impacts (jobs, earnings, GDP, and taxes), we enter the value of the services procured</w:t>
      </w:r>
      <w:r w:rsidR="00362C92">
        <w:rPr>
          <w:rFonts w:ascii="Montserrat" w:hAnsi="Montserrat"/>
          <w:sz w:val="24"/>
          <w:szCs w:val="24"/>
        </w:rPr>
        <w:t xml:space="preserve"> by the project and target industry into IMPLAN™</w:t>
      </w:r>
      <w:r w:rsidRPr="009324C3">
        <w:rPr>
          <w:rFonts w:ascii="Montserrat" w:hAnsi="Montserrat"/>
          <w:sz w:val="24"/>
          <w:szCs w:val="24"/>
        </w:rPr>
        <w:t xml:space="preserve"> as the primary input. In this event analysis, we know the final value of the goods but not the number of jobs or earnings of the workforce engaged in their delivery. However, by entering the final value of the goods/services by specific industry </w:t>
      </w:r>
      <w:r w:rsidR="00362C92">
        <w:rPr>
          <w:rFonts w:ascii="Montserrat" w:hAnsi="Montserrat"/>
          <w:sz w:val="24"/>
          <w:szCs w:val="24"/>
        </w:rPr>
        <w:t>sectors</w:t>
      </w:r>
      <w:r w:rsidRPr="009324C3">
        <w:rPr>
          <w:rFonts w:ascii="Montserrat" w:hAnsi="Montserrat"/>
          <w:sz w:val="24"/>
          <w:szCs w:val="24"/>
        </w:rPr>
        <w:t xml:space="preserve">, the resulting </w:t>
      </w:r>
      <w:r w:rsidR="00362C92">
        <w:rPr>
          <w:rFonts w:ascii="Montserrat" w:hAnsi="Montserrat"/>
          <w:sz w:val="24"/>
          <w:szCs w:val="24"/>
        </w:rPr>
        <w:t xml:space="preserve">wages, jobs, and GDP estimates </w:t>
      </w:r>
      <w:r w:rsidRPr="009324C3">
        <w:rPr>
          <w:rFonts w:ascii="Montserrat" w:hAnsi="Montserrat"/>
          <w:sz w:val="24"/>
          <w:szCs w:val="24"/>
        </w:rPr>
        <w:t xml:space="preserve">are </w:t>
      </w:r>
      <w:r w:rsidR="00362C92">
        <w:rPr>
          <w:rFonts w:ascii="Montserrat" w:hAnsi="Montserrat"/>
          <w:sz w:val="24"/>
          <w:szCs w:val="24"/>
        </w:rPr>
        <w:t>highly</w:t>
      </w:r>
      <w:r w:rsidRPr="009324C3">
        <w:rPr>
          <w:rFonts w:ascii="Montserrat" w:hAnsi="Montserrat"/>
          <w:sz w:val="24"/>
          <w:szCs w:val="24"/>
        </w:rPr>
        <w:t xml:space="preserve"> accurate and precise. Table IV above includes the IMPLAN™ industry sector designations</w:t>
      </w:r>
      <w:r w:rsidRPr="009324C3">
        <w:rPr>
          <w:rStyle w:val="FootnoteReference"/>
          <w:rFonts w:ascii="Montserrat" w:hAnsi="Montserrat"/>
          <w:sz w:val="24"/>
          <w:szCs w:val="24"/>
        </w:rPr>
        <w:footnoteReference w:id="10"/>
      </w:r>
      <w:r w:rsidRPr="009324C3">
        <w:rPr>
          <w:rFonts w:ascii="Montserrat" w:hAnsi="Montserrat"/>
          <w:sz w:val="24"/>
          <w:szCs w:val="24"/>
        </w:rPr>
        <w:t xml:space="preserve"> and the aggregated annual economic impact of these projects for Fiscal Year 2023/2024 appears in Table V below.</w:t>
      </w:r>
    </w:p>
    <w:p w14:paraId="07CF8B77" w14:textId="253339B8" w:rsidR="00361AC2" w:rsidRPr="00361AC2" w:rsidRDefault="00361AC2" w:rsidP="001D5C71">
      <w:pPr>
        <w:contextualSpacing/>
        <w:jc w:val="center"/>
        <w:rPr>
          <w:rFonts w:ascii="Montserrat" w:hAnsi="Montserrat"/>
          <w:b/>
          <w:bCs/>
          <w:sz w:val="24"/>
          <w:szCs w:val="24"/>
        </w:rPr>
      </w:pPr>
      <w:r w:rsidRPr="00361AC2">
        <w:rPr>
          <w:rFonts w:ascii="Montserrat" w:hAnsi="Montserrat"/>
          <w:b/>
          <w:bCs/>
          <w:sz w:val="24"/>
          <w:szCs w:val="24"/>
        </w:rPr>
        <w:t>Table V</w:t>
      </w:r>
      <w:r w:rsidR="00EB5747">
        <w:rPr>
          <w:rFonts w:ascii="Montserrat" w:hAnsi="Montserrat"/>
          <w:b/>
          <w:bCs/>
          <w:sz w:val="24"/>
          <w:szCs w:val="24"/>
        </w:rPr>
        <w:t>I</w:t>
      </w:r>
      <w:r w:rsidRPr="00361AC2">
        <w:rPr>
          <w:rFonts w:ascii="Montserrat" w:hAnsi="Montserrat"/>
          <w:b/>
          <w:bCs/>
          <w:sz w:val="24"/>
          <w:szCs w:val="24"/>
        </w:rPr>
        <w:t>: Maintenance, Repairs, and Upgrades Economic Impact by Level and Region</w:t>
      </w:r>
    </w:p>
    <w:tbl>
      <w:tblPr>
        <w:tblW w:w="8009" w:type="dxa"/>
        <w:jc w:val="center"/>
        <w:tblLook w:val="04A0" w:firstRow="1" w:lastRow="0" w:firstColumn="1" w:lastColumn="0" w:noHBand="0" w:noVBand="1"/>
      </w:tblPr>
      <w:tblGrid>
        <w:gridCol w:w="1369"/>
        <w:gridCol w:w="1700"/>
        <w:gridCol w:w="1520"/>
        <w:gridCol w:w="1780"/>
        <w:gridCol w:w="1640"/>
      </w:tblGrid>
      <w:tr w:rsidR="00D87F9A" w:rsidRPr="00B40C48" w14:paraId="6C56CEE2" w14:textId="77777777" w:rsidTr="00AD5E38">
        <w:trPr>
          <w:trHeight w:val="288"/>
          <w:jc w:val="center"/>
        </w:trPr>
        <w:tc>
          <w:tcPr>
            <w:tcW w:w="1369"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7370C3A2" w14:textId="77777777" w:rsidR="00D87F9A" w:rsidRPr="00B40C48" w:rsidRDefault="00D87F9A" w:rsidP="001F5666">
            <w:pPr>
              <w:spacing w:after="0" w:line="240" w:lineRule="auto"/>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Employment</w:t>
            </w:r>
          </w:p>
        </w:tc>
        <w:tc>
          <w:tcPr>
            <w:tcW w:w="1700" w:type="dxa"/>
            <w:tcBorders>
              <w:top w:val="single" w:sz="4" w:space="0" w:color="auto"/>
              <w:left w:val="nil"/>
              <w:bottom w:val="single" w:sz="4" w:space="0" w:color="auto"/>
              <w:right w:val="single" w:sz="4" w:space="0" w:color="auto"/>
            </w:tcBorders>
            <w:shd w:val="clear" w:color="000000" w:fill="A6C9EC"/>
            <w:noWrap/>
            <w:vAlign w:val="bottom"/>
            <w:hideMark/>
          </w:tcPr>
          <w:p w14:paraId="480E130A"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520" w:type="dxa"/>
            <w:tcBorders>
              <w:top w:val="single" w:sz="4" w:space="0" w:color="auto"/>
              <w:left w:val="nil"/>
              <w:bottom w:val="single" w:sz="4" w:space="0" w:color="auto"/>
              <w:right w:val="single" w:sz="4" w:space="0" w:color="auto"/>
            </w:tcBorders>
            <w:shd w:val="clear" w:color="000000" w:fill="A6C9EC"/>
            <w:noWrap/>
            <w:vAlign w:val="bottom"/>
            <w:hideMark/>
          </w:tcPr>
          <w:p w14:paraId="5EFD43C4"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780" w:type="dxa"/>
            <w:tcBorders>
              <w:top w:val="single" w:sz="4" w:space="0" w:color="auto"/>
              <w:left w:val="nil"/>
              <w:bottom w:val="single" w:sz="4" w:space="0" w:color="auto"/>
              <w:right w:val="single" w:sz="4" w:space="0" w:color="auto"/>
            </w:tcBorders>
            <w:shd w:val="clear" w:color="000000" w:fill="A6C9EC"/>
            <w:noWrap/>
            <w:vAlign w:val="bottom"/>
            <w:hideMark/>
          </w:tcPr>
          <w:p w14:paraId="351DADF1"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640" w:type="dxa"/>
            <w:tcBorders>
              <w:top w:val="single" w:sz="4" w:space="0" w:color="auto"/>
              <w:left w:val="nil"/>
              <w:bottom w:val="single" w:sz="4" w:space="0" w:color="auto"/>
              <w:right w:val="single" w:sz="4" w:space="0" w:color="auto"/>
            </w:tcBorders>
            <w:shd w:val="clear" w:color="000000" w:fill="A6C9EC"/>
            <w:noWrap/>
            <w:vAlign w:val="bottom"/>
            <w:hideMark/>
          </w:tcPr>
          <w:p w14:paraId="4EA6B411"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r>
      <w:tr w:rsidR="00D87F9A" w:rsidRPr="00B40C48" w14:paraId="2F69A40C"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594BA4B8"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single" w:sz="4" w:space="0" w:color="auto"/>
              <w:right w:val="single" w:sz="4" w:space="0" w:color="auto"/>
            </w:tcBorders>
            <w:shd w:val="clear" w:color="auto" w:fill="auto"/>
            <w:noWrap/>
            <w:vAlign w:val="center"/>
            <w:hideMark/>
          </w:tcPr>
          <w:p w14:paraId="45FB00FC"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Terre Haute MSA</w:t>
            </w:r>
          </w:p>
        </w:tc>
        <w:tc>
          <w:tcPr>
            <w:tcW w:w="1520" w:type="dxa"/>
            <w:tcBorders>
              <w:top w:val="nil"/>
              <w:left w:val="nil"/>
              <w:bottom w:val="single" w:sz="4" w:space="0" w:color="auto"/>
              <w:right w:val="single" w:sz="4" w:space="0" w:color="auto"/>
            </w:tcBorders>
            <w:shd w:val="clear" w:color="auto" w:fill="auto"/>
            <w:noWrap/>
            <w:vAlign w:val="center"/>
            <w:hideMark/>
          </w:tcPr>
          <w:p w14:paraId="49618ABA"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Parke County</w:t>
            </w:r>
          </w:p>
        </w:tc>
        <w:tc>
          <w:tcPr>
            <w:tcW w:w="1780" w:type="dxa"/>
            <w:tcBorders>
              <w:top w:val="nil"/>
              <w:left w:val="nil"/>
              <w:bottom w:val="single" w:sz="4" w:space="0" w:color="auto"/>
              <w:right w:val="single" w:sz="4" w:space="0" w:color="auto"/>
            </w:tcBorders>
            <w:shd w:val="clear" w:color="auto" w:fill="auto"/>
            <w:noWrap/>
            <w:vAlign w:val="center"/>
            <w:hideMark/>
          </w:tcPr>
          <w:p w14:paraId="3E13F0D7"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+Indiana</w:t>
            </w:r>
          </w:p>
        </w:tc>
        <w:tc>
          <w:tcPr>
            <w:tcW w:w="1640" w:type="dxa"/>
            <w:tcBorders>
              <w:top w:val="nil"/>
              <w:left w:val="nil"/>
              <w:bottom w:val="single" w:sz="4" w:space="0" w:color="auto"/>
              <w:right w:val="single" w:sz="4" w:space="0" w:color="auto"/>
            </w:tcBorders>
            <w:shd w:val="clear" w:color="auto" w:fill="auto"/>
            <w:noWrap/>
            <w:vAlign w:val="center"/>
            <w:hideMark/>
          </w:tcPr>
          <w:p w14:paraId="1E0B37D5"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TOTAL</w:t>
            </w:r>
          </w:p>
        </w:tc>
      </w:tr>
      <w:tr w:rsidR="00D87F9A" w:rsidRPr="00B40C48" w14:paraId="2E631013"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02C726A5"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Direct</w:t>
            </w:r>
          </w:p>
        </w:tc>
        <w:tc>
          <w:tcPr>
            <w:tcW w:w="1700" w:type="dxa"/>
            <w:tcBorders>
              <w:top w:val="nil"/>
              <w:left w:val="nil"/>
              <w:bottom w:val="single" w:sz="4" w:space="0" w:color="auto"/>
              <w:right w:val="single" w:sz="4" w:space="0" w:color="auto"/>
            </w:tcBorders>
            <w:shd w:val="clear" w:color="auto" w:fill="auto"/>
            <w:noWrap/>
            <w:vAlign w:val="center"/>
            <w:hideMark/>
          </w:tcPr>
          <w:p w14:paraId="2D2249F4"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16.08</w:t>
            </w:r>
          </w:p>
        </w:tc>
        <w:tc>
          <w:tcPr>
            <w:tcW w:w="1520" w:type="dxa"/>
            <w:tcBorders>
              <w:top w:val="nil"/>
              <w:left w:val="nil"/>
              <w:bottom w:val="single" w:sz="4" w:space="0" w:color="auto"/>
              <w:right w:val="single" w:sz="4" w:space="0" w:color="auto"/>
            </w:tcBorders>
            <w:shd w:val="clear" w:color="auto" w:fill="auto"/>
            <w:noWrap/>
            <w:vAlign w:val="center"/>
            <w:hideMark/>
          </w:tcPr>
          <w:p w14:paraId="177BF075"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780" w:type="dxa"/>
            <w:tcBorders>
              <w:top w:val="nil"/>
              <w:left w:val="nil"/>
              <w:bottom w:val="single" w:sz="4" w:space="0" w:color="auto"/>
              <w:right w:val="single" w:sz="4" w:space="0" w:color="auto"/>
            </w:tcBorders>
            <w:shd w:val="clear" w:color="auto" w:fill="auto"/>
            <w:noWrap/>
            <w:vAlign w:val="center"/>
            <w:hideMark/>
          </w:tcPr>
          <w:p w14:paraId="08C488AE"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640" w:type="dxa"/>
            <w:tcBorders>
              <w:top w:val="nil"/>
              <w:left w:val="nil"/>
              <w:bottom w:val="single" w:sz="4" w:space="0" w:color="auto"/>
              <w:right w:val="single" w:sz="4" w:space="0" w:color="auto"/>
            </w:tcBorders>
            <w:shd w:val="clear" w:color="auto" w:fill="auto"/>
            <w:noWrap/>
            <w:vAlign w:val="center"/>
            <w:hideMark/>
          </w:tcPr>
          <w:p w14:paraId="76BC3C52"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16.08</w:t>
            </w:r>
          </w:p>
        </w:tc>
      </w:tr>
      <w:tr w:rsidR="00D87F9A" w:rsidRPr="00B40C48" w14:paraId="0EED41DA"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296C6D2A"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Indirect</w:t>
            </w:r>
          </w:p>
        </w:tc>
        <w:tc>
          <w:tcPr>
            <w:tcW w:w="1700" w:type="dxa"/>
            <w:tcBorders>
              <w:top w:val="nil"/>
              <w:left w:val="nil"/>
              <w:bottom w:val="single" w:sz="4" w:space="0" w:color="auto"/>
              <w:right w:val="single" w:sz="4" w:space="0" w:color="auto"/>
            </w:tcBorders>
            <w:shd w:val="clear" w:color="auto" w:fill="auto"/>
            <w:noWrap/>
            <w:vAlign w:val="center"/>
            <w:hideMark/>
          </w:tcPr>
          <w:p w14:paraId="3FA4A9F1"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6.35</w:t>
            </w:r>
          </w:p>
        </w:tc>
        <w:tc>
          <w:tcPr>
            <w:tcW w:w="1520" w:type="dxa"/>
            <w:tcBorders>
              <w:top w:val="nil"/>
              <w:left w:val="nil"/>
              <w:bottom w:val="single" w:sz="4" w:space="0" w:color="auto"/>
              <w:right w:val="single" w:sz="4" w:space="0" w:color="auto"/>
            </w:tcBorders>
            <w:shd w:val="clear" w:color="auto" w:fill="auto"/>
            <w:noWrap/>
            <w:vAlign w:val="center"/>
            <w:hideMark/>
          </w:tcPr>
          <w:p w14:paraId="2B18598B"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0.05</w:t>
            </w:r>
          </w:p>
        </w:tc>
        <w:tc>
          <w:tcPr>
            <w:tcW w:w="1780" w:type="dxa"/>
            <w:tcBorders>
              <w:top w:val="nil"/>
              <w:left w:val="nil"/>
              <w:bottom w:val="single" w:sz="4" w:space="0" w:color="auto"/>
              <w:right w:val="single" w:sz="4" w:space="0" w:color="auto"/>
            </w:tcBorders>
            <w:shd w:val="clear" w:color="auto" w:fill="auto"/>
            <w:noWrap/>
            <w:vAlign w:val="center"/>
            <w:hideMark/>
          </w:tcPr>
          <w:p w14:paraId="602FFEEA"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1.46</w:t>
            </w:r>
          </w:p>
        </w:tc>
        <w:tc>
          <w:tcPr>
            <w:tcW w:w="1640" w:type="dxa"/>
            <w:tcBorders>
              <w:top w:val="nil"/>
              <w:left w:val="nil"/>
              <w:bottom w:val="single" w:sz="4" w:space="0" w:color="auto"/>
              <w:right w:val="single" w:sz="4" w:space="0" w:color="auto"/>
            </w:tcBorders>
            <w:shd w:val="clear" w:color="auto" w:fill="auto"/>
            <w:noWrap/>
            <w:vAlign w:val="center"/>
            <w:hideMark/>
          </w:tcPr>
          <w:p w14:paraId="2C53338C"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7.86</w:t>
            </w:r>
          </w:p>
        </w:tc>
      </w:tr>
      <w:tr w:rsidR="00D87F9A" w:rsidRPr="00B40C48" w14:paraId="648A7783" w14:textId="77777777" w:rsidTr="00AD5E38">
        <w:trPr>
          <w:trHeight w:val="300"/>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3F040051"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Induced</w:t>
            </w:r>
          </w:p>
        </w:tc>
        <w:tc>
          <w:tcPr>
            <w:tcW w:w="1700" w:type="dxa"/>
            <w:tcBorders>
              <w:top w:val="nil"/>
              <w:left w:val="nil"/>
              <w:bottom w:val="double" w:sz="6" w:space="0" w:color="auto"/>
              <w:right w:val="single" w:sz="4" w:space="0" w:color="auto"/>
            </w:tcBorders>
            <w:shd w:val="clear" w:color="auto" w:fill="auto"/>
            <w:noWrap/>
            <w:vAlign w:val="center"/>
            <w:hideMark/>
          </w:tcPr>
          <w:p w14:paraId="178CFF24"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4.61</w:t>
            </w:r>
          </w:p>
        </w:tc>
        <w:tc>
          <w:tcPr>
            <w:tcW w:w="1520" w:type="dxa"/>
            <w:tcBorders>
              <w:top w:val="nil"/>
              <w:left w:val="nil"/>
              <w:bottom w:val="double" w:sz="6" w:space="0" w:color="auto"/>
              <w:right w:val="single" w:sz="4" w:space="0" w:color="auto"/>
            </w:tcBorders>
            <w:shd w:val="clear" w:color="auto" w:fill="auto"/>
            <w:noWrap/>
            <w:vAlign w:val="center"/>
            <w:hideMark/>
          </w:tcPr>
          <w:p w14:paraId="1724C825"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0.40</w:t>
            </w:r>
          </w:p>
        </w:tc>
        <w:tc>
          <w:tcPr>
            <w:tcW w:w="1780" w:type="dxa"/>
            <w:tcBorders>
              <w:top w:val="nil"/>
              <w:left w:val="nil"/>
              <w:bottom w:val="double" w:sz="6" w:space="0" w:color="auto"/>
              <w:right w:val="single" w:sz="4" w:space="0" w:color="auto"/>
            </w:tcBorders>
            <w:shd w:val="clear" w:color="auto" w:fill="auto"/>
            <w:noWrap/>
            <w:vAlign w:val="center"/>
            <w:hideMark/>
          </w:tcPr>
          <w:p w14:paraId="791EF287"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1.94</w:t>
            </w:r>
          </w:p>
        </w:tc>
        <w:tc>
          <w:tcPr>
            <w:tcW w:w="1640" w:type="dxa"/>
            <w:tcBorders>
              <w:top w:val="nil"/>
              <w:left w:val="nil"/>
              <w:bottom w:val="double" w:sz="6" w:space="0" w:color="auto"/>
              <w:right w:val="single" w:sz="4" w:space="0" w:color="auto"/>
            </w:tcBorders>
            <w:shd w:val="clear" w:color="auto" w:fill="auto"/>
            <w:noWrap/>
            <w:vAlign w:val="center"/>
            <w:hideMark/>
          </w:tcPr>
          <w:p w14:paraId="334B2300"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6.95</w:t>
            </w:r>
          </w:p>
        </w:tc>
      </w:tr>
      <w:tr w:rsidR="00D87F9A" w:rsidRPr="00B40C48" w14:paraId="2557290A" w14:textId="77777777" w:rsidTr="00AD5E38">
        <w:trPr>
          <w:trHeight w:val="312"/>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2F17C57E"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double" w:sz="6" w:space="0" w:color="auto"/>
              <w:right w:val="single" w:sz="4" w:space="0" w:color="auto"/>
            </w:tcBorders>
            <w:shd w:val="clear" w:color="auto" w:fill="auto"/>
            <w:noWrap/>
            <w:vAlign w:val="center"/>
            <w:hideMark/>
          </w:tcPr>
          <w:p w14:paraId="3E0031A4"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27.04</w:t>
            </w:r>
          </w:p>
        </w:tc>
        <w:tc>
          <w:tcPr>
            <w:tcW w:w="1520" w:type="dxa"/>
            <w:tcBorders>
              <w:top w:val="nil"/>
              <w:left w:val="nil"/>
              <w:bottom w:val="double" w:sz="6" w:space="0" w:color="auto"/>
              <w:right w:val="single" w:sz="4" w:space="0" w:color="auto"/>
            </w:tcBorders>
            <w:shd w:val="clear" w:color="auto" w:fill="auto"/>
            <w:noWrap/>
            <w:vAlign w:val="center"/>
            <w:hideMark/>
          </w:tcPr>
          <w:p w14:paraId="287D2344"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0.45</w:t>
            </w:r>
          </w:p>
        </w:tc>
        <w:tc>
          <w:tcPr>
            <w:tcW w:w="1780" w:type="dxa"/>
            <w:tcBorders>
              <w:top w:val="nil"/>
              <w:left w:val="nil"/>
              <w:bottom w:val="double" w:sz="6" w:space="0" w:color="auto"/>
              <w:right w:val="single" w:sz="4" w:space="0" w:color="auto"/>
            </w:tcBorders>
            <w:shd w:val="clear" w:color="auto" w:fill="auto"/>
            <w:noWrap/>
            <w:vAlign w:val="center"/>
            <w:hideMark/>
          </w:tcPr>
          <w:p w14:paraId="63BEB481"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3.40</w:t>
            </w:r>
          </w:p>
        </w:tc>
        <w:tc>
          <w:tcPr>
            <w:tcW w:w="1640" w:type="dxa"/>
            <w:tcBorders>
              <w:top w:val="nil"/>
              <w:left w:val="nil"/>
              <w:bottom w:val="double" w:sz="6" w:space="0" w:color="auto"/>
              <w:right w:val="single" w:sz="4" w:space="0" w:color="auto"/>
            </w:tcBorders>
            <w:shd w:val="clear" w:color="auto" w:fill="auto"/>
            <w:noWrap/>
            <w:vAlign w:val="center"/>
            <w:hideMark/>
          </w:tcPr>
          <w:p w14:paraId="261F99AC"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30.89</w:t>
            </w:r>
          </w:p>
        </w:tc>
      </w:tr>
      <w:tr w:rsidR="00D87F9A" w:rsidRPr="00B40C48" w14:paraId="2B8173E4" w14:textId="77777777" w:rsidTr="00AD5E38">
        <w:trPr>
          <w:trHeight w:val="300"/>
          <w:jc w:val="center"/>
        </w:trPr>
        <w:tc>
          <w:tcPr>
            <w:tcW w:w="1369" w:type="dxa"/>
            <w:tcBorders>
              <w:top w:val="nil"/>
              <w:left w:val="single" w:sz="4" w:space="0" w:color="auto"/>
              <w:bottom w:val="single" w:sz="4" w:space="0" w:color="auto"/>
              <w:right w:val="single" w:sz="4" w:space="0" w:color="auto"/>
            </w:tcBorders>
            <w:shd w:val="clear" w:color="000000" w:fill="B5E6A2"/>
            <w:noWrap/>
            <w:vAlign w:val="bottom"/>
            <w:hideMark/>
          </w:tcPr>
          <w:p w14:paraId="1BCE1809" w14:textId="77777777" w:rsidR="00D87F9A" w:rsidRPr="00B40C48" w:rsidRDefault="00D87F9A" w:rsidP="001F5666">
            <w:pPr>
              <w:spacing w:after="0" w:line="240" w:lineRule="auto"/>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Labor Income</w:t>
            </w:r>
          </w:p>
        </w:tc>
        <w:tc>
          <w:tcPr>
            <w:tcW w:w="1700" w:type="dxa"/>
            <w:tcBorders>
              <w:top w:val="nil"/>
              <w:left w:val="nil"/>
              <w:bottom w:val="single" w:sz="4" w:space="0" w:color="auto"/>
              <w:right w:val="single" w:sz="4" w:space="0" w:color="auto"/>
            </w:tcBorders>
            <w:shd w:val="clear" w:color="000000" w:fill="B5E6A2"/>
            <w:noWrap/>
            <w:vAlign w:val="bottom"/>
            <w:hideMark/>
          </w:tcPr>
          <w:p w14:paraId="4C7CDBF9"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520" w:type="dxa"/>
            <w:tcBorders>
              <w:top w:val="nil"/>
              <w:left w:val="nil"/>
              <w:bottom w:val="single" w:sz="4" w:space="0" w:color="auto"/>
              <w:right w:val="single" w:sz="4" w:space="0" w:color="auto"/>
            </w:tcBorders>
            <w:shd w:val="clear" w:color="000000" w:fill="B5E6A2"/>
            <w:noWrap/>
            <w:vAlign w:val="bottom"/>
            <w:hideMark/>
          </w:tcPr>
          <w:p w14:paraId="6D0FBCF7"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780" w:type="dxa"/>
            <w:tcBorders>
              <w:top w:val="nil"/>
              <w:left w:val="nil"/>
              <w:bottom w:val="single" w:sz="4" w:space="0" w:color="auto"/>
              <w:right w:val="single" w:sz="4" w:space="0" w:color="auto"/>
            </w:tcBorders>
            <w:shd w:val="clear" w:color="000000" w:fill="B5E6A2"/>
            <w:noWrap/>
            <w:vAlign w:val="bottom"/>
            <w:hideMark/>
          </w:tcPr>
          <w:p w14:paraId="0FD143F3"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640" w:type="dxa"/>
            <w:tcBorders>
              <w:top w:val="nil"/>
              <w:left w:val="nil"/>
              <w:bottom w:val="single" w:sz="4" w:space="0" w:color="auto"/>
              <w:right w:val="single" w:sz="4" w:space="0" w:color="auto"/>
            </w:tcBorders>
            <w:shd w:val="clear" w:color="000000" w:fill="B5E6A2"/>
            <w:noWrap/>
            <w:vAlign w:val="bottom"/>
            <w:hideMark/>
          </w:tcPr>
          <w:p w14:paraId="6A286A43"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r>
      <w:tr w:rsidR="00D87F9A" w:rsidRPr="00B40C48" w14:paraId="367D3FE6"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2047CCB8"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single" w:sz="4" w:space="0" w:color="auto"/>
              <w:right w:val="single" w:sz="4" w:space="0" w:color="auto"/>
            </w:tcBorders>
            <w:shd w:val="clear" w:color="auto" w:fill="auto"/>
            <w:noWrap/>
            <w:vAlign w:val="center"/>
            <w:hideMark/>
          </w:tcPr>
          <w:p w14:paraId="7D856EFB"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Terre Haute MSA</w:t>
            </w:r>
          </w:p>
        </w:tc>
        <w:tc>
          <w:tcPr>
            <w:tcW w:w="1520" w:type="dxa"/>
            <w:tcBorders>
              <w:top w:val="nil"/>
              <w:left w:val="nil"/>
              <w:bottom w:val="single" w:sz="4" w:space="0" w:color="auto"/>
              <w:right w:val="single" w:sz="4" w:space="0" w:color="auto"/>
            </w:tcBorders>
            <w:shd w:val="clear" w:color="auto" w:fill="auto"/>
            <w:noWrap/>
            <w:vAlign w:val="center"/>
            <w:hideMark/>
          </w:tcPr>
          <w:p w14:paraId="02FF7F9C"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Parke County</w:t>
            </w:r>
          </w:p>
        </w:tc>
        <w:tc>
          <w:tcPr>
            <w:tcW w:w="1780" w:type="dxa"/>
            <w:tcBorders>
              <w:top w:val="nil"/>
              <w:left w:val="nil"/>
              <w:bottom w:val="single" w:sz="4" w:space="0" w:color="auto"/>
              <w:right w:val="single" w:sz="4" w:space="0" w:color="auto"/>
            </w:tcBorders>
            <w:shd w:val="clear" w:color="auto" w:fill="auto"/>
            <w:noWrap/>
            <w:vAlign w:val="center"/>
            <w:hideMark/>
          </w:tcPr>
          <w:p w14:paraId="1ECF30DB"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+Indiana</w:t>
            </w:r>
          </w:p>
        </w:tc>
        <w:tc>
          <w:tcPr>
            <w:tcW w:w="1640" w:type="dxa"/>
            <w:tcBorders>
              <w:top w:val="nil"/>
              <w:left w:val="nil"/>
              <w:bottom w:val="single" w:sz="4" w:space="0" w:color="auto"/>
              <w:right w:val="single" w:sz="4" w:space="0" w:color="auto"/>
            </w:tcBorders>
            <w:shd w:val="clear" w:color="auto" w:fill="auto"/>
            <w:noWrap/>
            <w:vAlign w:val="center"/>
            <w:hideMark/>
          </w:tcPr>
          <w:p w14:paraId="0D920958"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TOTAL</w:t>
            </w:r>
          </w:p>
        </w:tc>
      </w:tr>
      <w:tr w:rsidR="00D87F9A" w:rsidRPr="00B40C48" w14:paraId="0D1A2C22"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7E09269A"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Direct</w:t>
            </w:r>
          </w:p>
        </w:tc>
        <w:tc>
          <w:tcPr>
            <w:tcW w:w="1700" w:type="dxa"/>
            <w:tcBorders>
              <w:top w:val="nil"/>
              <w:left w:val="nil"/>
              <w:bottom w:val="single" w:sz="4" w:space="0" w:color="auto"/>
              <w:right w:val="single" w:sz="4" w:space="0" w:color="auto"/>
            </w:tcBorders>
            <w:shd w:val="clear" w:color="auto" w:fill="auto"/>
            <w:noWrap/>
            <w:vAlign w:val="center"/>
            <w:hideMark/>
          </w:tcPr>
          <w:p w14:paraId="401AF029"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$927,567 </w:t>
            </w:r>
          </w:p>
        </w:tc>
        <w:tc>
          <w:tcPr>
            <w:tcW w:w="1520" w:type="dxa"/>
            <w:tcBorders>
              <w:top w:val="nil"/>
              <w:left w:val="nil"/>
              <w:bottom w:val="single" w:sz="4" w:space="0" w:color="auto"/>
              <w:right w:val="single" w:sz="4" w:space="0" w:color="auto"/>
            </w:tcBorders>
            <w:shd w:val="clear" w:color="auto" w:fill="auto"/>
            <w:noWrap/>
            <w:vAlign w:val="center"/>
            <w:hideMark/>
          </w:tcPr>
          <w:p w14:paraId="647C2571"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780" w:type="dxa"/>
            <w:tcBorders>
              <w:top w:val="nil"/>
              <w:left w:val="nil"/>
              <w:bottom w:val="single" w:sz="4" w:space="0" w:color="auto"/>
              <w:right w:val="single" w:sz="4" w:space="0" w:color="auto"/>
            </w:tcBorders>
            <w:shd w:val="clear" w:color="auto" w:fill="auto"/>
            <w:noWrap/>
            <w:vAlign w:val="center"/>
            <w:hideMark/>
          </w:tcPr>
          <w:p w14:paraId="09B54402"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640" w:type="dxa"/>
            <w:tcBorders>
              <w:top w:val="nil"/>
              <w:left w:val="nil"/>
              <w:bottom w:val="single" w:sz="4" w:space="0" w:color="auto"/>
              <w:right w:val="single" w:sz="4" w:space="0" w:color="auto"/>
            </w:tcBorders>
            <w:shd w:val="clear" w:color="auto" w:fill="auto"/>
            <w:noWrap/>
            <w:vAlign w:val="center"/>
            <w:hideMark/>
          </w:tcPr>
          <w:p w14:paraId="09FEC00B"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$927,567 </w:t>
            </w:r>
          </w:p>
        </w:tc>
      </w:tr>
      <w:tr w:rsidR="00D87F9A" w:rsidRPr="00B40C48" w14:paraId="071DBB87"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401BC86D"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Indirect</w:t>
            </w:r>
          </w:p>
        </w:tc>
        <w:tc>
          <w:tcPr>
            <w:tcW w:w="1700" w:type="dxa"/>
            <w:tcBorders>
              <w:top w:val="nil"/>
              <w:left w:val="nil"/>
              <w:bottom w:val="single" w:sz="4" w:space="0" w:color="auto"/>
              <w:right w:val="single" w:sz="4" w:space="0" w:color="auto"/>
            </w:tcBorders>
            <w:shd w:val="clear" w:color="auto" w:fill="auto"/>
            <w:noWrap/>
            <w:vAlign w:val="center"/>
            <w:hideMark/>
          </w:tcPr>
          <w:p w14:paraId="04E4E0A8"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$333,639 </w:t>
            </w:r>
          </w:p>
        </w:tc>
        <w:tc>
          <w:tcPr>
            <w:tcW w:w="1520" w:type="dxa"/>
            <w:tcBorders>
              <w:top w:val="nil"/>
              <w:left w:val="nil"/>
              <w:bottom w:val="single" w:sz="4" w:space="0" w:color="auto"/>
              <w:right w:val="single" w:sz="4" w:space="0" w:color="auto"/>
            </w:tcBorders>
            <w:shd w:val="clear" w:color="auto" w:fill="auto"/>
            <w:noWrap/>
            <w:vAlign w:val="center"/>
            <w:hideMark/>
          </w:tcPr>
          <w:p w14:paraId="5B8B4573"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$1,999.38</w:t>
            </w:r>
          </w:p>
        </w:tc>
        <w:tc>
          <w:tcPr>
            <w:tcW w:w="1780" w:type="dxa"/>
            <w:tcBorders>
              <w:top w:val="nil"/>
              <w:left w:val="nil"/>
              <w:bottom w:val="single" w:sz="4" w:space="0" w:color="auto"/>
              <w:right w:val="single" w:sz="4" w:space="0" w:color="auto"/>
            </w:tcBorders>
            <w:shd w:val="clear" w:color="auto" w:fill="auto"/>
            <w:noWrap/>
            <w:vAlign w:val="center"/>
            <w:hideMark/>
          </w:tcPr>
          <w:p w14:paraId="08F4445E"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$183,238.81</w:t>
            </w:r>
          </w:p>
        </w:tc>
        <w:tc>
          <w:tcPr>
            <w:tcW w:w="1640" w:type="dxa"/>
            <w:tcBorders>
              <w:top w:val="nil"/>
              <w:left w:val="nil"/>
              <w:bottom w:val="single" w:sz="4" w:space="0" w:color="auto"/>
              <w:right w:val="single" w:sz="4" w:space="0" w:color="auto"/>
            </w:tcBorders>
            <w:shd w:val="clear" w:color="auto" w:fill="auto"/>
            <w:noWrap/>
            <w:vAlign w:val="center"/>
            <w:hideMark/>
          </w:tcPr>
          <w:p w14:paraId="1DEF79BB"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$518,877 </w:t>
            </w:r>
          </w:p>
        </w:tc>
      </w:tr>
      <w:tr w:rsidR="00D87F9A" w:rsidRPr="00B40C48" w14:paraId="672ABB87" w14:textId="77777777" w:rsidTr="00AD5E38">
        <w:trPr>
          <w:trHeight w:val="300"/>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1AAFCD30"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Induced</w:t>
            </w:r>
          </w:p>
        </w:tc>
        <w:tc>
          <w:tcPr>
            <w:tcW w:w="1700" w:type="dxa"/>
            <w:tcBorders>
              <w:top w:val="nil"/>
              <w:left w:val="nil"/>
              <w:bottom w:val="double" w:sz="6" w:space="0" w:color="auto"/>
              <w:right w:val="single" w:sz="4" w:space="0" w:color="auto"/>
            </w:tcBorders>
            <w:shd w:val="clear" w:color="auto" w:fill="auto"/>
            <w:noWrap/>
            <w:vAlign w:val="center"/>
            <w:hideMark/>
          </w:tcPr>
          <w:p w14:paraId="655F652E"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$220,994 </w:t>
            </w:r>
          </w:p>
        </w:tc>
        <w:tc>
          <w:tcPr>
            <w:tcW w:w="1520" w:type="dxa"/>
            <w:tcBorders>
              <w:top w:val="nil"/>
              <w:left w:val="nil"/>
              <w:bottom w:val="double" w:sz="6" w:space="0" w:color="auto"/>
              <w:right w:val="single" w:sz="4" w:space="0" w:color="auto"/>
            </w:tcBorders>
            <w:shd w:val="clear" w:color="auto" w:fill="auto"/>
            <w:noWrap/>
            <w:vAlign w:val="center"/>
            <w:hideMark/>
          </w:tcPr>
          <w:p w14:paraId="17B97F23"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$14,897.57</w:t>
            </w:r>
          </w:p>
        </w:tc>
        <w:tc>
          <w:tcPr>
            <w:tcW w:w="1780" w:type="dxa"/>
            <w:tcBorders>
              <w:top w:val="nil"/>
              <w:left w:val="nil"/>
              <w:bottom w:val="double" w:sz="6" w:space="0" w:color="auto"/>
              <w:right w:val="single" w:sz="4" w:space="0" w:color="auto"/>
            </w:tcBorders>
            <w:shd w:val="clear" w:color="auto" w:fill="auto"/>
            <w:noWrap/>
            <w:vAlign w:val="center"/>
            <w:hideMark/>
          </w:tcPr>
          <w:p w14:paraId="424F2AFF"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$165,534.06</w:t>
            </w:r>
          </w:p>
        </w:tc>
        <w:tc>
          <w:tcPr>
            <w:tcW w:w="1640" w:type="dxa"/>
            <w:tcBorders>
              <w:top w:val="nil"/>
              <w:left w:val="nil"/>
              <w:bottom w:val="double" w:sz="6" w:space="0" w:color="auto"/>
              <w:right w:val="single" w:sz="4" w:space="0" w:color="auto"/>
            </w:tcBorders>
            <w:shd w:val="clear" w:color="auto" w:fill="auto"/>
            <w:noWrap/>
            <w:vAlign w:val="center"/>
            <w:hideMark/>
          </w:tcPr>
          <w:p w14:paraId="723144D6"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$401,426 </w:t>
            </w:r>
          </w:p>
        </w:tc>
      </w:tr>
      <w:tr w:rsidR="00D87F9A" w:rsidRPr="00B40C48" w14:paraId="4F2C9193" w14:textId="77777777" w:rsidTr="00AD5E38">
        <w:trPr>
          <w:trHeight w:val="312"/>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6D69188F"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double" w:sz="6" w:space="0" w:color="auto"/>
              <w:right w:val="single" w:sz="4" w:space="0" w:color="auto"/>
            </w:tcBorders>
            <w:shd w:val="clear" w:color="auto" w:fill="auto"/>
            <w:noWrap/>
            <w:vAlign w:val="center"/>
            <w:hideMark/>
          </w:tcPr>
          <w:p w14:paraId="73E02314"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xml:space="preserve">$1,482,200 </w:t>
            </w:r>
          </w:p>
        </w:tc>
        <w:tc>
          <w:tcPr>
            <w:tcW w:w="1520" w:type="dxa"/>
            <w:tcBorders>
              <w:top w:val="nil"/>
              <w:left w:val="nil"/>
              <w:bottom w:val="double" w:sz="6" w:space="0" w:color="auto"/>
              <w:right w:val="single" w:sz="4" w:space="0" w:color="auto"/>
            </w:tcBorders>
            <w:shd w:val="clear" w:color="auto" w:fill="auto"/>
            <w:noWrap/>
            <w:vAlign w:val="center"/>
            <w:hideMark/>
          </w:tcPr>
          <w:p w14:paraId="78AE9D4A"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$16,896.94</w:t>
            </w:r>
          </w:p>
        </w:tc>
        <w:tc>
          <w:tcPr>
            <w:tcW w:w="1780" w:type="dxa"/>
            <w:tcBorders>
              <w:top w:val="nil"/>
              <w:left w:val="nil"/>
              <w:bottom w:val="double" w:sz="6" w:space="0" w:color="auto"/>
              <w:right w:val="single" w:sz="4" w:space="0" w:color="auto"/>
            </w:tcBorders>
            <w:shd w:val="clear" w:color="auto" w:fill="auto"/>
            <w:noWrap/>
            <w:vAlign w:val="center"/>
            <w:hideMark/>
          </w:tcPr>
          <w:p w14:paraId="5DD516CB"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$348,772.87</w:t>
            </w:r>
          </w:p>
        </w:tc>
        <w:tc>
          <w:tcPr>
            <w:tcW w:w="1640" w:type="dxa"/>
            <w:tcBorders>
              <w:top w:val="nil"/>
              <w:left w:val="nil"/>
              <w:bottom w:val="double" w:sz="6" w:space="0" w:color="auto"/>
              <w:right w:val="single" w:sz="4" w:space="0" w:color="auto"/>
            </w:tcBorders>
            <w:shd w:val="clear" w:color="auto" w:fill="auto"/>
            <w:noWrap/>
            <w:vAlign w:val="center"/>
            <w:hideMark/>
          </w:tcPr>
          <w:p w14:paraId="52D84DC6"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xml:space="preserve">$1,847,870 </w:t>
            </w:r>
          </w:p>
        </w:tc>
      </w:tr>
      <w:tr w:rsidR="00D87F9A" w:rsidRPr="00B40C48" w14:paraId="13DCE041" w14:textId="77777777" w:rsidTr="00AD5E38">
        <w:trPr>
          <w:trHeight w:val="300"/>
          <w:jc w:val="center"/>
        </w:trPr>
        <w:tc>
          <w:tcPr>
            <w:tcW w:w="1369" w:type="dxa"/>
            <w:tcBorders>
              <w:top w:val="nil"/>
              <w:left w:val="single" w:sz="4" w:space="0" w:color="auto"/>
              <w:bottom w:val="single" w:sz="4" w:space="0" w:color="auto"/>
              <w:right w:val="single" w:sz="4" w:space="0" w:color="auto"/>
            </w:tcBorders>
            <w:shd w:val="clear" w:color="000000" w:fill="E49EDD"/>
            <w:noWrap/>
            <w:vAlign w:val="bottom"/>
            <w:hideMark/>
          </w:tcPr>
          <w:p w14:paraId="7BD99CC6" w14:textId="77777777" w:rsidR="00D87F9A" w:rsidRPr="00B40C48" w:rsidRDefault="00D87F9A" w:rsidP="001F5666">
            <w:pPr>
              <w:spacing w:after="0" w:line="240" w:lineRule="auto"/>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Value Add</w:t>
            </w:r>
          </w:p>
        </w:tc>
        <w:tc>
          <w:tcPr>
            <w:tcW w:w="1700" w:type="dxa"/>
            <w:tcBorders>
              <w:top w:val="nil"/>
              <w:left w:val="nil"/>
              <w:bottom w:val="single" w:sz="4" w:space="0" w:color="auto"/>
              <w:right w:val="single" w:sz="4" w:space="0" w:color="auto"/>
            </w:tcBorders>
            <w:shd w:val="clear" w:color="000000" w:fill="E49EDD"/>
            <w:noWrap/>
            <w:vAlign w:val="bottom"/>
            <w:hideMark/>
          </w:tcPr>
          <w:p w14:paraId="6660591B"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520" w:type="dxa"/>
            <w:tcBorders>
              <w:top w:val="nil"/>
              <w:left w:val="nil"/>
              <w:bottom w:val="single" w:sz="4" w:space="0" w:color="auto"/>
              <w:right w:val="single" w:sz="4" w:space="0" w:color="auto"/>
            </w:tcBorders>
            <w:shd w:val="clear" w:color="000000" w:fill="E49EDD"/>
            <w:noWrap/>
            <w:vAlign w:val="bottom"/>
            <w:hideMark/>
          </w:tcPr>
          <w:p w14:paraId="19474058"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780" w:type="dxa"/>
            <w:tcBorders>
              <w:top w:val="nil"/>
              <w:left w:val="nil"/>
              <w:bottom w:val="single" w:sz="4" w:space="0" w:color="auto"/>
              <w:right w:val="single" w:sz="4" w:space="0" w:color="auto"/>
            </w:tcBorders>
            <w:shd w:val="clear" w:color="000000" w:fill="E49EDD"/>
            <w:noWrap/>
            <w:vAlign w:val="bottom"/>
            <w:hideMark/>
          </w:tcPr>
          <w:p w14:paraId="5D7C3A25"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c>
          <w:tcPr>
            <w:tcW w:w="1640" w:type="dxa"/>
            <w:tcBorders>
              <w:top w:val="nil"/>
              <w:left w:val="nil"/>
              <w:bottom w:val="single" w:sz="4" w:space="0" w:color="auto"/>
              <w:right w:val="single" w:sz="4" w:space="0" w:color="auto"/>
            </w:tcBorders>
            <w:shd w:val="clear" w:color="000000" w:fill="E49EDD"/>
            <w:noWrap/>
            <w:vAlign w:val="bottom"/>
            <w:hideMark/>
          </w:tcPr>
          <w:p w14:paraId="01CF96E7" w14:textId="77777777" w:rsidR="00D87F9A" w:rsidRPr="00B40C48" w:rsidRDefault="00D87F9A" w:rsidP="001F5666">
            <w:pPr>
              <w:spacing w:after="0" w:line="240" w:lineRule="auto"/>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w:t>
            </w:r>
          </w:p>
        </w:tc>
      </w:tr>
      <w:tr w:rsidR="00D87F9A" w:rsidRPr="00B40C48" w14:paraId="607D8224"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1B93EA45"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single" w:sz="4" w:space="0" w:color="auto"/>
              <w:right w:val="single" w:sz="4" w:space="0" w:color="auto"/>
            </w:tcBorders>
            <w:shd w:val="clear" w:color="auto" w:fill="auto"/>
            <w:noWrap/>
            <w:vAlign w:val="center"/>
            <w:hideMark/>
          </w:tcPr>
          <w:p w14:paraId="148F1C94"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Terre Haute MSA</w:t>
            </w:r>
          </w:p>
        </w:tc>
        <w:tc>
          <w:tcPr>
            <w:tcW w:w="1520" w:type="dxa"/>
            <w:tcBorders>
              <w:top w:val="nil"/>
              <w:left w:val="nil"/>
              <w:bottom w:val="single" w:sz="4" w:space="0" w:color="auto"/>
              <w:right w:val="single" w:sz="4" w:space="0" w:color="auto"/>
            </w:tcBorders>
            <w:shd w:val="clear" w:color="auto" w:fill="auto"/>
            <w:noWrap/>
            <w:vAlign w:val="center"/>
            <w:hideMark/>
          </w:tcPr>
          <w:p w14:paraId="5148267E"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Parke County</w:t>
            </w:r>
          </w:p>
        </w:tc>
        <w:tc>
          <w:tcPr>
            <w:tcW w:w="1780" w:type="dxa"/>
            <w:tcBorders>
              <w:top w:val="nil"/>
              <w:left w:val="nil"/>
              <w:bottom w:val="single" w:sz="4" w:space="0" w:color="auto"/>
              <w:right w:val="single" w:sz="4" w:space="0" w:color="auto"/>
            </w:tcBorders>
            <w:shd w:val="clear" w:color="auto" w:fill="auto"/>
            <w:noWrap/>
            <w:vAlign w:val="center"/>
            <w:hideMark/>
          </w:tcPr>
          <w:p w14:paraId="57F9899C"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+Indiana</w:t>
            </w:r>
          </w:p>
        </w:tc>
        <w:tc>
          <w:tcPr>
            <w:tcW w:w="1640" w:type="dxa"/>
            <w:tcBorders>
              <w:top w:val="nil"/>
              <w:left w:val="nil"/>
              <w:bottom w:val="single" w:sz="4" w:space="0" w:color="auto"/>
              <w:right w:val="single" w:sz="4" w:space="0" w:color="auto"/>
            </w:tcBorders>
            <w:shd w:val="clear" w:color="auto" w:fill="auto"/>
            <w:noWrap/>
            <w:vAlign w:val="center"/>
            <w:hideMark/>
          </w:tcPr>
          <w:p w14:paraId="1B211DB6"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TOTAL</w:t>
            </w:r>
          </w:p>
        </w:tc>
      </w:tr>
      <w:tr w:rsidR="00D87F9A" w:rsidRPr="00B40C48" w14:paraId="28AEA809"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49F693AB"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Direct</w:t>
            </w:r>
          </w:p>
        </w:tc>
        <w:tc>
          <w:tcPr>
            <w:tcW w:w="1700" w:type="dxa"/>
            <w:tcBorders>
              <w:top w:val="nil"/>
              <w:left w:val="nil"/>
              <w:bottom w:val="single" w:sz="4" w:space="0" w:color="auto"/>
              <w:right w:val="single" w:sz="4" w:space="0" w:color="auto"/>
            </w:tcBorders>
            <w:shd w:val="clear" w:color="auto" w:fill="auto"/>
            <w:noWrap/>
            <w:vAlign w:val="center"/>
            <w:hideMark/>
          </w:tcPr>
          <w:p w14:paraId="138BD2E0"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$4,071,018 </w:t>
            </w:r>
          </w:p>
        </w:tc>
        <w:tc>
          <w:tcPr>
            <w:tcW w:w="1520" w:type="dxa"/>
            <w:tcBorders>
              <w:top w:val="nil"/>
              <w:left w:val="nil"/>
              <w:bottom w:val="single" w:sz="4" w:space="0" w:color="auto"/>
              <w:right w:val="single" w:sz="4" w:space="0" w:color="auto"/>
            </w:tcBorders>
            <w:shd w:val="clear" w:color="auto" w:fill="auto"/>
            <w:noWrap/>
            <w:vAlign w:val="center"/>
            <w:hideMark/>
          </w:tcPr>
          <w:p w14:paraId="7625A759"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780" w:type="dxa"/>
            <w:tcBorders>
              <w:top w:val="nil"/>
              <w:left w:val="nil"/>
              <w:bottom w:val="single" w:sz="4" w:space="0" w:color="auto"/>
              <w:right w:val="single" w:sz="4" w:space="0" w:color="auto"/>
            </w:tcBorders>
            <w:shd w:val="clear" w:color="auto" w:fill="auto"/>
            <w:noWrap/>
            <w:vAlign w:val="center"/>
            <w:hideMark/>
          </w:tcPr>
          <w:p w14:paraId="1D920894"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w:t>
            </w:r>
          </w:p>
        </w:tc>
        <w:tc>
          <w:tcPr>
            <w:tcW w:w="1640" w:type="dxa"/>
            <w:tcBorders>
              <w:top w:val="nil"/>
              <w:left w:val="nil"/>
              <w:bottom w:val="single" w:sz="4" w:space="0" w:color="auto"/>
              <w:right w:val="single" w:sz="4" w:space="0" w:color="auto"/>
            </w:tcBorders>
            <w:shd w:val="clear" w:color="auto" w:fill="auto"/>
            <w:noWrap/>
            <w:vAlign w:val="center"/>
            <w:hideMark/>
          </w:tcPr>
          <w:p w14:paraId="065FEA5D"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$4,071,018 </w:t>
            </w:r>
          </w:p>
        </w:tc>
      </w:tr>
      <w:tr w:rsidR="00D87F9A" w:rsidRPr="00B40C48" w14:paraId="14F66182" w14:textId="77777777" w:rsidTr="00AD5E38">
        <w:trPr>
          <w:trHeight w:val="288"/>
          <w:jc w:val="center"/>
        </w:trPr>
        <w:tc>
          <w:tcPr>
            <w:tcW w:w="1369" w:type="dxa"/>
            <w:tcBorders>
              <w:top w:val="nil"/>
              <w:left w:val="single" w:sz="4" w:space="0" w:color="auto"/>
              <w:bottom w:val="single" w:sz="4" w:space="0" w:color="auto"/>
              <w:right w:val="single" w:sz="4" w:space="0" w:color="auto"/>
            </w:tcBorders>
            <w:shd w:val="clear" w:color="auto" w:fill="auto"/>
            <w:noWrap/>
            <w:vAlign w:val="center"/>
            <w:hideMark/>
          </w:tcPr>
          <w:p w14:paraId="4F71283A"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Indirect</w:t>
            </w:r>
          </w:p>
        </w:tc>
        <w:tc>
          <w:tcPr>
            <w:tcW w:w="1700" w:type="dxa"/>
            <w:tcBorders>
              <w:top w:val="nil"/>
              <w:left w:val="nil"/>
              <w:bottom w:val="single" w:sz="4" w:space="0" w:color="auto"/>
              <w:right w:val="single" w:sz="4" w:space="0" w:color="auto"/>
            </w:tcBorders>
            <w:shd w:val="clear" w:color="auto" w:fill="auto"/>
            <w:noWrap/>
            <w:vAlign w:val="center"/>
            <w:hideMark/>
          </w:tcPr>
          <w:p w14:paraId="4321136F"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$1,302,061 </w:t>
            </w:r>
          </w:p>
        </w:tc>
        <w:tc>
          <w:tcPr>
            <w:tcW w:w="1520" w:type="dxa"/>
            <w:tcBorders>
              <w:top w:val="nil"/>
              <w:left w:val="nil"/>
              <w:bottom w:val="single" w:sz="4" w:space="0" w:color="auto"/>
              <w:right w:val="single" w:sz="4" w:space="0" w:color="auto"/>
            </w:tcBorders>
            <w:shd w:val="clear" w:color="auto" w:fill="auto"/>
            <w:noWrap/>
            <w:vAlign w:val="center"/>
            <w:hideMark/>
          </w:tcPr>
          <w:p w14:paraId="66F36569"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$3,851.73</w:t>
            </w:r>
          </w:p>
        </w:tc>
        <w:tc>
          <w:tcPr>
            <w:tcW w:w="1780" w:type="dxa"/>
            <w:tcBorders>
              <w:top w:val="nil"/>
              <w:left w:val="nil"/>
              <w:bottom w:val="single" w:sz="4" w:space="0" w:color="auto"/>
              <w:right w:val="single" w:sz="4" w:space="0" w:color="auto"/>
            </w:tcBorders>
            <w:shd w:val="clear" w:color="auto" w:fill="auto"/>
            <w:noWrap/>
            <w:vAlign w:val="center"/>
            <w:hideMark/>
          </w:tcPr>
          <w:p w14:paraId="2286500D"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$598,589.82</w:t>
            </w:r>
          </w:p>
        </w:tc>
        <w:tc>
          <w:tcPr>
            <w:tcW w:w="1640" w:type="dxa"/>
            <w:tcBorders>
              <w:top w:val="nil"/>
              <w:left w:val="nil"/>
              <w:bottom w:val="single" w:sz="4" w:space="0" w:color="auto"/>
              <w:right w:val="single" w:sz="4" w:space="0" w:color="auto"/>
            </w:tcBorders>
            <w:shd w:val="clear" w:color="auto" w:fill="auto"/>
            <w:noWrap/>
            <w:vAlign w:val="center"/>
            <w:hideMark/>
          </w:tcPr>
          <w:p w14:paraId="15B9D393"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$1,904,503 </w:t>
            </w:r>
          </w:p>
        </w:tc>
      </w:tr>
      <w:tr w:rsidR="00D87F9A" w:rsidRPr="00B40C48" w14:paraId="142D1058" w14:textId="77777777" w:rsidTr="00AD5E38">
        <w:trPr>
          <w:trHeight w:val="300"/>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4B07670E"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Induced</w:t>
            </w:r>
          </w:p>
        </w:tc>
        <w:tc>
          <w:tcPr>
            <w:tcW w:w="1700" w:type="dxa"/>
            <w:tcBorders>
              <w:top w:val="nil"/>
              <w:left w:val="nil"/>
              <w:bottom w:val="double" w:sz="6" w:space="0" w:color="auto"/>
              <w:right w:val="single" w:sz="4" w:space="0" w:color="auto"/>
            </w:tcBorders>
            <w:shd w:val="clear" w:color="auto" w:fill="auto"/>
            <w:noWrap/>
            <w:vAlign w:val="center"/>
            <w:hideMark/>
          </w:tcPr>
          <w:p w14:paraId="76097214"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$730,303 </w:t>
            </w:r>
          </w:p>
        </w:tc>
        <w:tc>
          <w:tcPr>
            <w:tcW w:w="1520" w:type="dxa"/>
            <w:tcBorders>
              <w:top w:val="nil"/>
              <w:left w:val="nil"/>
              <w:bottom w:val="double" w:sz="6" w:space="0" w:color="auto"/>
              <w:right w:val="single" w:sz="4" w:space="0" w:color="auto"/>
            </w:tcBorders>
            <w:shd w:val="clear" w:color="auto" w:fill="auto"/>
            <w:noWrap/>
            <w:vAlign w:val="center"/>
            <w:hideMark/>
          </w:tcPr>
          <w:p w14:paraId="636A5BFB"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$61,090.68</w:t>
            </w:r>
          </w:p>
        </w:tc>
        <w:tc>
          <w:tcPr>
            <w:tcW w:w="1780" w:type="dxa"/>
            <w:tcBorders>
              <w:top w:val="nil"/>
              <w:left w:val="nil"/>
              <w:bottom w:val="double" w:sz="6" w:space="0" w:color="auto"/>
              <w:right w:val="single" w:sz="4" w:space="0" w:color="auto"/>
            </w:tcBorders>
            <w:shd w:val="clear" w:color="auto" w:fill="auto"/>
            <w:noWrap/>
            <w:vAlign w:val="center"/>
            <w:hideMark/>
          </w:tcPr>
          <w:p w14:paraId="025789A0"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$445,395.90</w:t>
            </w:r>
          </w:p>
        </w:tc>
        <w:tc>
          <w:tcPr>
            <w:tcW w:w="1640" w:type="dxa"/>
            <w:tcBorders>
              <w:top w:val="nil"/>
              <w:left w:val="nil"/>
              <w:bottom w:val="double" w:sz="6" w:space="0" w:color="auto"/>
              <w:right w:val="single" w:sz="4" w:space="0" w:color="auto"/>
            </w:tcBorders>
            <w:shd w:val="clear" w:color="auto" w:fill="auto"/>
            <w:noWrap/>
            <w:vAlign w:val="center"/>
            <w:hideMark/>
          </w:tcPr>
          <w:p w14:paraId="73475FA4" w14:textId="77777777" w:rsidR="00D87F9A" w:rsidRPr="00B40C48" w:rsidRDefault="00D87F9A" w:rsidP="001F5666">
            <w:pPr>
              <w:spacing w:after="0" w:line="240" w:lineRule="auto"/>
              <w:jc w:val="center"/>
              <w:rPr>
                <w:rFonts w:ascii="Aptos Narrow" w:eastAsia="Times New Roman" w:hAnsi="Aptos Narrow" w:cs="Times New Roman"/>
                <w:color w:val="000000"/>
                <w:kern w:val="0"/>
                <w14:ligatures w14:val="none"/>
              </w:rPr>
            </w:pPr>
            <w:r w:rsidRPr="00B40C48">
              <w:rPr>
                <w:rFonts w:ascii="Aptos Narrow" w:eastAsia="Times New Roman" w:hAnsi="Aptos Narrow" w:cs="Times New Roman"/>
                <w:color w:val="000000"/>
                <w:kern w:val="0"/>
                <w14:ligatures w14:val="none"/>
              </w:rPr>
              <w:t xml:space="preserve">$1,236,790 </w:t>
            </w:r>
          </w:p>
        </w:tc>
      </w:tr>
      <w:tr w:rsidR="00D87F9A" w:rsidRPr="00B40C48" w14:paraId="764E70D8" w14:textId="77777777" w:rsidTr="00AD5E38">
        <w:trPr>
          <w:trHeight w:val="312"/>
          <w:jc w:val="center"/>
        </w:trPr>
        <w:tc>
          <w:tcPr>
            <w:tcW w:w="1369" w:type="dxa"/>
            <w:tcBorders>
              <w:top w:val="nil"/>
              <w:left w:val="single" w:sz="4" w:space="0" w:color="auto"/>
              <w:bottom w:val="double" w:sz="6" w:space="0" w:color="auto"/>
              <w:right w:val="single" w:sz="4" w:space="0" w:color="auto"/>
            </w:tcBorders>
            <w:shd w:val="clear" w:color="auto" w:fill="auto"/>
            <w:noWrap/>
            <w:vAlign w:val="center"/>
            <w:hideMark/>
          </w:tcPr>
          <w:p w14:paraId="1FD8AA75"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w:t>
            </w:r>
          </w:p>
        </w:tc>
        <w:tc>
          <w:tcPr>
            <w:tcW w:w="1700" w:type="dxa"/>
            <w:tcBorders>
              <w:top w:val="nil"/>
              <w:left w:val="nil"/>
              <w:bottom w:val="double" w:sz="6" w:space="0" w:color="auto"/>
              <w:right w:val="single" w:sz="4" w:space="0" w:color="auto"/>
            </w:tcBorders>
            <w:shd w:val="clear" w:color="auto" w:fill="auto"/>
            <w:noWrap/>
            <w:vAlign w:val="center"/>
            <w:hideMark/>
          </w:tcPr>
          <w:p w14:paraId="560FFD9B"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xml:space="preserve">$6,103,382 </w:t>
            </w:r>
          </w:p>
        </w:tc>
        <w:tc>
          <w:tcPr>
            <w:tcW w:w="1520" w:type="dxa"/>
            <w:tcBorders>
              <w:top w:val="nil"/>
              <w:left w:val="nil"/>
              <w:bottom w:val="double" w:sz="6" w:space="0" w:color="auto"/>
              <w:right w:val="single" w:sz="4" w:space="0" w:color="auto"/>
            </w:tcBorders>
            <w:shd w:val="clear" w:color="auto" w:fill="auto"/>
            <w:noWrap/>
            <w:vAlign w:val="center"/>
            <w:hideMark/>
          </w:tcPr>
          <w:p w14:paraId="3E80F881"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$64,942.41</w:t>
            </w:r>
          </w:p>
        </w:tc>
        <w:tc>
          <w:tcPr>
            <w:tcW w:w="1780" w:type="dxa"/>
            <w:tcBorders>
              <w:top w:val="nil"/>
              <w:left w:val="nil"/>
              <w:bottom w:val="double" w:sz="6" w:space="0" w:color="auto"/>
              <w:right w:val="single" w:sz="4" w:space="0" w:color="auto"/>
            </w:tcBorders>
            <w:shd w:val="clear" w:color="auto" w:fill="auto"/>
            <w:noWrap/>
            <w:vAlign w:val="center"/>
            <w:hideMark/>
          </w:tcPr>
          <w:p w14:paraId="74CA347E"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$1,043,985.72</w:t>
            </w:r>
          </w:p>
        </w:tc>
        <w:tc>
          <w:tcPr>
            <w:tcW w:w="1640" w:type="dxa"/>
            <w:tcBorders>
              <w:top w:val="nil"/>
              <w:left w:val="nil"/>
              <w:bottom w:val="double" w:sz="6" w:space="0" w:color="auto"/>
              <w:right w:val="single" w:sz="4" w:space="0" w:color="auto"/>
            </w:tcBorders>
            <w:shd w:val="clear" w:color="auto" w:fill="auto"/>
            <w:noWrap/>
            <w:vAlign w:val="center"/>
            <w:hideMark/>
          </w:tcPr>
          <w:p w14:paraId="0C4CB87E" w14:textId="77777777" w:rsidR="00D87F9A" w:rsidRPr="00B40C48" w:rsidRDefault="00D87F9A" w:rsidP="001F5666">
            <w:pPr>
              <w:spacing w:after="0" w:line="240" w:lineRule="auto"/>
              <w:jc w:val="center"/>
              <w:rPr>
                <w:rFonts w:ascii="Aptos Narrow" w:eastAsia="Times New Roman" w:hAnsi="Aptos Narrow" w:cs="Times New Roman"/>
                <w:b/>
                <w:bCs/>
                <w:color w:val="000000"/>
                <w:kern w:val="0"/>
                <w14:ligatures w14:val="none"/>
              </w:rPr>
            </w:pPr>
            <w:r w:rsidRPr="00B40C48">
              <w:rPr>
                <w:rFonts w:ascii="Aptos Narrow" w:eastAsia="Times New Roman" w:hAnsi="Aptos Narrow" w:cs="Times New Roman"/>
                <w:b/>
                <w:bCs/>
                <w:color w:val="000000"/>
                <w:kern w:val="0"/>
                <w14:ligatures w14:val="none"/>
              </w:rPr>
              <w:t xml:space="preserve">$7,212,310 </w:t>
            </w:r>
          </w:p>
        </w:tc>
      </w:tr>
    </w:tbl>
    <w:p w14:paraId="52FB782B" w14:textId="77777777" w:rsidR="00AD5E38" w:rsidRDefault="00AD5E38" w:rsidP="00AD5E38">
      <w:pPr>
        <w:contextualSpacing/>
        <w:rPr>
          <w:rFonts w:ascii="Montserrat" w:hAnsi="Montserrat"/>
          <w:sz w:val="24"/>
          <w:szCs w:val="24"/>
        </w:rPr>
      </w:pPr>
    </w:p>
    <w:p w14:paraId="0D43FE56" w14:textId="3772CD27" w:rsidR="004766DA" w:rsidRDefault="00AD5E38" w:rsidP="004766DA">
      <w:pPr>
        <w:contextualSpacing/>
        <w:rPr>
          <w:rFonts w:ascii="Montserrat" w:hAnsi="Montserrat"/>
          <w:sz w:val="24"/>
          <w:szCs w:val="24"/>
        </w:rPr>
      </w:pPr>
      <w:r w:rsidRPr="00AD5E38">
        <w:rPr>
          <w:rFonts w:ascii="Montserrat" w:hAnsi="Montserrat"/>
          <w:sz w:val="24"/>
          <w:szCs w:val="24"/>
        </w:rPr>
        <w:lastRenderedPageBreak/>
        <w:t>Again, as we would expect, the bulk of the economic impact for repairs, maintenance</w:t>
      </w:r>
      <w:r w:rsidR="002508CF">
        <w:rPr>
          <w:rFonts w:ascii="Montserrat" w:hAnsi="Montserrat"/>
          <w:sz w:val="24"/>
          <w:szCs w:val="24"/>
        </w:rPr>
        <w:t>,</w:t>
      </w:r>
      <w:r w:rsidRPr="00AD5E38">
        <w:rPr>
          <w:rFonts w:ascii="Montserrat" w:hAnsi="Montserrat"/>
          <w:sz w:val="24"/>
          <w:szCs w:val="24"/>
        </w:rPr>
        <w:t xml:space="preserve"> and upgrades undertaken by ISU in FY23/24 fell within the Terre Haute MSA, with the investments supporting 27.04 FTE jobs, with labor earnings of $1.48 Million and a trickle down net positive gain in GDP for the region of $6,103,382. Looking across all geographies (MSA, plus Parke County, plus the State of Indiana), the total economic impact of the repairs, upgrades, and maintenance in Fiscal Year 23/24 was </w:t>
      </w:r>
      <w:r w:rsidRPr="00AD5E38">
        <w:rPr>
          <w:rFonts w:ascii="Montserrat" w:hAnsi="Montserrat"/>
          <w:b/>
          <w:bCs/>
          <w:i/>
          <w:iCs/>
          <w:sz w:val="24"/>
          <w:szCs w:val="24"/>
        </w:rPr>
        <w:t>30.89 FTE</w:t>
      </w:r>
      <w:r w:rsidRPr="00AD5E38">
        <w:rPr>
          <w:rFonts w:ascii="Montserrat" w:hAnsi="Montserrat"/>
          <w:sz w:val="24"/>
          <w:szCs w:val="24"/>
        </w:rPr>
        <w:t xml:space="preserve"> jobs, with </w:t>
      </w:r>
      <w:r w:rsidRPr="00AD5E38">
        <w:rPr>
          <w:rFonts w:ascii="Montserrat" w:hAnsi="Montserrat"/>
          <w:b/>
          <w:bCs/>
          <w:i/>
          <w:iCs/>
          <w:sz w:val="24"/>
          <w:szCs w:val="24"/>
        </w:rPr>
        <w:t>Labor Income</w:t>
      </w:r>
      <w:r w:rsidRPr="00AD5E38">
        <w:rPr>
          <w:rFonts w:ascii="Montserrat" w:hAnsi="Montserrat"/>
          <w:sz w:val="24"/>
          <w:szCs w:val="24"/>
        </w:rPr>
        <w:t xml:space="preserve"> of just under </w:t>
      </w:r>
      <w:r w:rsidRPr="00AD5E38">
        <w:rPr>
          <w:rFonts w:ascii="Montserrat" w:hAnsi="Montserrat"/>
          <w:b/>
          <w:bCs/>
          <w:i/>
          <w:iCs/>
          <w:sz w:val="24"/>
          <w:szCs w:val="24"/>
        </w:rPr>
        <w:t>$1.85 million</w:t>
      </w:r>
      <w:r w:rsidRPr="00AD5E38">
        <w:rPr>
          <w:rFonts w:ascii="Montserrat" w:hAnsi="Montserrat"/>
          <w:sz w:val="24"/>
          <w:szCs w:val="24"/>
        </w:rPr>
        <w:t xml:space="preserve"> and total value added to the state’s </w:t>
      </w:r>
      <w:r w:rsidRPr="00AD5E38">
        <w:rPr>
          <w:rFonts w:ascii="Montserrat" w:hAnsi="Montserrat"/>
          <w:b/>
          <w:bCs/>
          <w:i/>
          <w:iCs/>
          <w:sz w:val="24"/>
          <w:szCs w:val="24"/>
        </w:rPr>
        <w:t>GDP of $7.21 million</w:t>
      </w:r>
      <w:r w:rsidRPr="00AD5E38">
        <w:rPr>
          <w:rFonts w:ascii="Montserrat" w:hAnsi="Montserrat"/>
          <w:sz w:val="24"/>
          <w:szCs w:val="24"/>
        </w:rPr>
        <w:t>.</w:t>
      </w:r>
      <w:r w:rsidR="002508CF">
        <w:rPr>
          <w:rFonts w:ascii="Montserrat" w:hAnsi="Montserrat"/>
          <w:sz w:val="24"/>
          <w:szCs w:val="24"/>
        </w:rPr>
        <w:t xml:space="preserve"> </w:t>
      </w:r>
      <w:r w:rsidRPr="00AD5E38">
        <w:rPr>
          <w:rFonts w:ascii="Montserrat" w:hAnsi="Montserrat"/>
          <w:sz w:val="24"/>
          <w:szCs w:val="24"/>
        </w:rPr>
        <w:t>This information is presented in the figure below.</w:t>
      </w:r>
    </w:p>
    <w:p w14:paraId="0193A448" w14:textId="77777777" w:rsidR="001D5C71" w:rsidRPr="001D5C71" w:rsidRDefault="001D5C71" w:rsidP="004766DA">
      <w:pPr>
        <w:contextualSpacing/>
        <w:rPr>
          <w:rFonts w:ascii="Montserrat" w:hAnsi="Montserrat"/>
          <w:sz w:val="24"/>
          <w:szCs w:val="24"/>
        </w:rPr>
      </w:pPr>
    </w:p>
    <w:p w14:paraId="2A2FC3C7" w14:textId="01C2CB03" w:rsidR="004766DA" w:rsidRPr="004766DA" w:rsidRDefault="004766DA" w:rsidP="00EB5747">
      <w:pPr>
        <w:contextualSpacing/>
        <w:jc w:val="center"/>
        <w:rPr>
          <w:rFonts w:ascii="Montserrat" w:hAnsi="Montserrat"/>
          <w:b/>
          <w:bCs/>
          <w:sz w:val="24"/>
          <w:szCs w:val="24"/>
        </w:rPr>
      </w:pPr>
      <w:r w:rsidRPr="004766DA">
        <w:rPr>
          <w:rFonts w:ascii="Montserrat" w:hAnsi="Montserrat"/>
          <w:b/>
          <w:bCs/>
          <w:sz w:val="24"/>
          <w:szCs w:val="24"/>
        </w:rPr>
        <w:t>Figure V</w:t>
      </w:r>
      <w:r w:rsidR="00EB5747">
        <w:rPr>
          <w:rFonts w:ascii="Montserrat" w:hAnsi="Montserrat"/>
          <w:b/>
          <w:bCs/>
          <w:sz w:val="24"/>
          <w:szCs w:val="24"/>
        </w:rPr>
        <w:t>II</w:t>
      </w:r>
      <w:r w:rsidRPr="004766DA">
        <w:rPr>
          <w:rFonts w:ascii="Montserrat" w:hAnsi="Montserrat"/>
          <w:b/>
          <w:bCs/>
          <w:sz w:val="24"/>
          <w:szCs w:val="24"/>
        </w:rPr>
        <w:t xml:space="preserve">I:  FY 2023/24 Economic Impact </w:t>
      </w:r>
      <w:r w:rsidR="0039463D" w:rsidRPr="004766DA">
        <w:rPr>
          <w:rFonts w:ascii="Montserrat" w:hAnsi="Montserrat"/>
          <w:b/>
          <w:bCs/>
          <w:sz w:val="24"/>
          <w:szCs w:val="24"/>
        </w:rPr>
        <w:t>of Repairs</w:t>
      </w:r>
      <w:r w:rsidRPr="004766DA">
        <w:rPr>
          <w:rFonts w:ascii="Montserrat" w:hAnsi="Montserrat"/>
          <w:b/>
          <w:bCs/>
          <w:sz w:val="24"/>
          <w:szCs w:val="24"/>
        </w:rPr>
        <w:t>, Maintenance, and Upgrades to Campus Facilities</w:t>
      </w:r>
    </w:p>
    <w:p w14:paraId="2B8597C3" w14:textId="1A73AE14" w:rsidR="004766DA" w:rsidRDefault="007C3275" w:rsidP="268C4157">
      <w:pPr>
        <w:rPr>
          <w:rFonts w:ascii="Montserrat ExtraBold" w:eastAsia="Times New Roman" w:hAnsi="Montserrat ExtraBold" w:cs="Times New Roman"/>
          <w:b/>
          <w:bCs/>
          <w:color w:val="002060"/>
          <w:sz w:val="48"/>
          <w:szCs w:val="48"/>
        </w:rPr>
      </w:pPr>
      <w:r w:rsidRPr="005F0400">
        <w:rPr>
          <w:b/>
          <w:bCs/>
          <w:noProof/>
        </w:rPr>
        <mc:AlternateContent>
          <mc:Choice Requires="wps">
            <w:drawing>
              <wp:anchor distT="45720" distB="45720" distL="114300" distR="114300" simplePos="0" relativeHeight="251658247" behindDoc="0" locked="0" layoutInCell="1" allowOverlap="1" wp14:anchorId="62E9F208" wp14:editId="313134ED">
                <wp:simplePos x="0" y="0"/>
                <wp:positionH relativeFrom="margin">
                  <wp:posOffset>-38100</wp:posOffset>
                </wp:positionH>
                <wp:positionV relativeFrom="paragraph">
                  <wp:posOffset>4714240</wp:posOffset>
                </wp:positionV>
                <wp:extent cx="6303010" cy="1404620"/>
                <wp:effectExtent l="0" t="0" r="21590" b="15240"/>
                <wp:wrapNone/>
                <wp:docPr id="1569670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1404620"/>
                        </a:xfrm>
                        <a:prstGeom prst="rect">
                          <a:avLst/>
                        </a:prstGeom>
                        <a:solidFill>
                          <a:srgbClr val="FFFF00"/>
                        </a:solidFill>
                        <a:ln w="9525">
                          <a:solidFill>
                            <a:srgbClr val="000000"/>
                          </a:solidFill>
                          <a:miter lim="800000"/>
                          <a:headEnd/>
                          <a:tailEnd/>
                        </a:ln>
                      </wps:spPr>
                      <wps:txbx>
                        <w:txbxContent>
                          <w:p w14:paraId="77B3743B" w14:textId="77777777" w:rsidR="007C3275" w:rsidRPr="000D3A74" w:rsidRDefault="007C3275" w:rsidP="007C3275">
                            <w:pPr>
                              <w:contextualSpacing/>
                              <w:jc w:val="center"/>
                              <w:rPr>
                                <w:b/>
                                <w:bCs/>
                                <w:sz w:val="28"/>
                                <w:szCs w:val="28"/>
                              </w:rPr>
                            </w:pPr>
                            <w:r w:rsidRPr="000D3A74">
                              <w:rPr>
                                <w:b/>
                                <w:bCs/>
                                <w:sz w:val="28"/>
                                <w:szCs w:val="28"/>
                              </w:rPr>
                              <w:t>Renovations, Maintenance, and Upgrades Total Economic Impact</w:t>
                            </w:r>
                            <w:r>
                              <w:rPr>
                                <w:b/>
                                <w:bCs/>
                                <w:sz w:val="28"/>
                                <w:szCs w:val="28"/>
                              </w:rPr>
                              <w:t>:</w:t>
                            </w:r>
                          </w:p>
                          <w:p w14:paraId="3A7EE0F7" w14:textId="77777777" w:rsidR="007C3275" w:rsidRPr="000D3A74" w:rsidRDefault="007C3275" w:rsidP="007C3275">
                            <w:pPr>
                              <w:contextualSpacing/>
                              <w:jc w:val="center"/>
                              <w:rPr>
                                <w:b/>
                                <w:bCs/>
                                <w:sz w:val="28"/>
                                <w:szCs w:val="28"/>
                              </w:rPr>
                            </w:pPr>
                            <w:r w:rsidRPr="000D3A74">
                              <w:rPr>
                                <w:b/>
                                <w:bCs/>
                                <w:sz w:val="28"/>
                                <w:szCs w:val="28"/>
                              </w:rPr>
                              <w:t>30.89 FTE Jobs, $1.87 Million in Labor Income, $7.21 Million in GDP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E9F208" id="_x0000_s1028" type="#_x0000_t202" style="position:absolute;margin-left:-3pt;margin-top:371.2pt;width:496.3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" fillcolor="yellow">
                <v:textbox style="mso-fit-shape-to-text:t">
                  <w:txbxContent>
                    <w:p w14:paraId="77B3743B" w14:textId="77777777" w:rsidR="007C3275" w:rsidRPr="000D3A74" w:rsidRDefault="007C3275" w:rsidP="007C3275">
                      <w:pPr>
                        <w:contextualSpacing/>
                        <w:jc w:val="center"/>
                        <w:rPr>
                          <w:b/>
                          <w:bCs/>
                          <w:sz w:val="28"/>
                          <w:szCs w:val="28"/>
                        </w:rPr>
                      </w:pPr>
                      <w:r w:rsidRPr="000D3A74">
                        <w:rPr>
                          <w:b/>
                          <w:bCs/>
                          <w:sz w:val="28"/>
                          <w:szCs w:val="28"/>
                        </w:rPr>
                        <w:t>Renovations, Maintenance, and Upgrades Total Economic Impact</w:t>
                      </w:r>
                      <w:r>
                        <w:rPr>
                          <w:b/>
                          <w:bCs/>
                          <w:sz w:val="28"/>
                          <w:szCs w:val="28"/>
                        </w:rPr>
                        <w:t>:</w:t>
                      </w:r>
                    </w:p>
                    <w:p w14:paraId="3A7EE0F7" w14:textId="77777777" w:rsidR="007C3275" w:rsidRPr="000D3A74" w:rsidRDefault="007C3275" w:rsidP="007C3275">
                      <w:pPr>
                        <w:contextualSpacing/>
                        <w:jc w:val="center"/>
                        <w:rPr>
                          <w:b/>
                          <w:bCs/>
                          <w:sz w:val="28"/>
                          <w:szCs w:val="28"/>
                        </w:rPr>
                      </w:pPr>
                      <w:r w:rsidRPr="000D3A74">
                        <w:rPr>
                          <w:b/>
                          <w:bCs/>
                          <w:sz w:val="28"/>
                          <w:szCs w:val="28"/>
                        </w:rPr>
                        <w:t>30.89 FTE Jobs, $1.87 Million in Labor Income, $7.21 Million in GDP</w:t>
                      </w:r>
                    </w:p>
                  </w:txbxContent>
                </v:textbox>
                <w10:wrap anchorx="margin"/>
              </v:shape>
            </w:pict>
          </mc:Fallback>
        </mc:AlternateContent>
      </w:r>
      <w:r w:rsidR="005E5585">
        <w:rPr>
          <w:rFonts w:ascii="Montserrat ExtraBold" w:eastAsia="Times New Roman" w:hAnsi="Montserrat ExtraBold" w:cs="Times New Roman"/>
          <w:b/>
          <w:bCs/>
          <w:noProof/>
          <w:color w:val="002060"/>
          <w:sz w:val="48"/>
          <w:szCs w:val="48"/>
        </w:rPr>
        <w:drawing>
          <wp:inline distT="0" distB="0" distL="0" distR="0" wp14:anchorId="7B518D98" wp14:editId="3E6D32C8">
            <wp:extent cx="6364605" cy="4871085"/>
            <wp:effectExtent l="0" t="0" r="0" b="5715"/>
            <wp:docPr id="2026073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4605" cy="4871085"/>
                    </a:xfrm>
                    <a:prstGeom prst="rect">
                      <a:avLst/>
                    </a:prstGeom>
                    <a:noFill/>
                  </pic:spPr>
                </pic:pic>
              </a:graphicData>
            </a:graphic>
          </wp:inline>
        </w:drawing>
      </w:r>
    </w:p>
    <w:p w14:paraId="35020688" w14:textId="77777777" w:rsidR="007C3275" w:rsidRDefault="007C3275" w:rsidP="268C4157">
      <w:pPr>
        <w:rPr>
          <w:rFonts w:ascii="Montserrat ExtraBold" w:eastAsia="Times New Roman" w:hAnsi="Montserrat ExtraBold" w:cs="Times New Roman"/>
          <w:b/>
          <w:bCs/>
          <w:color w:val="002060"/>
          <w:sz w:val="48"/>
          <w:szCs w:val="48"/>
        </w:rPr>
      </w:pPr>
    </w:p>
    <w:p w14:paraId="77BB5EC8" w14:textId="77777777" w:rsidR="001D5C71" w:rsidRDefault="001D5C71" w:rsidP="007E072A">
      <w:pPr>
        <w:rPr>
          <w:rFonts w:ascii="Montserrat" w:hAnsi="Montserrat"/>
          <w:b/>
          <w:bCs/>
          <w:sz w:val="24"/>
          <w:szCs w:val="24"/>
        </w:rPr>
      </w:pPr>
    </w:p>
    <w:p w14:paraId="0AEBD45A" w14:textId="1DE43EA6" w:rsidR="007E072A" w:rsidRDefault="007E072A" w:rsidP="007E072A">
      <w:pPr>
        <w:rPr>
          <w:rFonts w:ascii="Montserrat" w:hAnsi="Montserrat"/>
          <w:b/>
          <w:bCs/>
          <w:sz w:val="24"/>
          <w:szCs w:val="24"/>
        </w:rPr>
      </w:pPr>
      <w:r>
        <w:rPr>
          <w:rFonts w:ascii="Montserrat" w:hAnsi="Montserrat"/>
          <w:b/>
          <w:bCs/>
          <w:sz w:val="24"/>
          <w:szCs w:val="24"/>
        </w:rPr>
        <w:lastRenderedPageBreak/>
        <w:t xml:space="preserve">Economic Impact: </w:t>
      </w:r>
      <w:r w:rsidR="00C25EAD">
        <w:rPr>
          <w:rFonts w:ascii="Montserrat" w:hAnsi="Montserrat"/>
          <w:b/>
          <w:bCs/>
          <w:sz w:val="24"/>
          <w:szCs w:val="24"/>
        </w:rPr>
        <w:t>Planned</w:t>
      </w:r>
      <w:r>
        <w:rPr>
          <w:rFonts w:ascii="Montserrat" w:hAnsi="Montserrat"/>
          <w:b/>
          <w:bCs/>
          <w:sz w:val="24"/>
          <w:szCs w:val="24"/>
        </w:rPr>
        <w:t xml:space="preserve"> Capital </w:t>
      </w:r>
      <w:r w:rsidR="00C25EAD">
        <w:rPr>
          <w:rFonts w:ascii="Montserrat" w:hAnsi="Montserrat"/>
          <w:b/>
          <w:bCs/>
          <w:sz w:val="24"/>
          <w:szCs w:val="24"/>
        </w:rPr>
        <w:t>I</w:t>
      </w:r>
      <w:r w:rsidR="00EC5000">
        <w:rPr>
          <w:rFonts w:ascii="Montserrat" w:hAnsi="Montserrat"/>
          <w:b/>
          <w:bCs/>
          <w:sz w:val="24"/>
          <w:szCs w:val="24"/>
        </w:rPr>
        <w:t>mprovements</w:t>
      </w:r>
      <w:r>
        <w:rPr>
          <w:rFonts w:ascii="Montserrat" w:hAnsi="Montserrat"/>
          <w:b/>
          <w:bCs/>
          <w:sz w:val="24"/>
          <w:szCs w:val="24"/>
        </w:rPr>
        <w:t xml:space="preserve"> </w:t>
      </w:r>
    </w:p>
    <w:p w14:paraId="6AF5B801" w14:textId="41BECAB1" w:rsidR="00AC3DAE" w:rsidRPr="00AC3DAE" w:rsidRDefault="00AC3DAE" w:rsidP="00AC3DAE">
      <w:pPr>
        <w:rPr>
          <w:rFonts w:ascii="Montserrat" w:hAnsi="Montserrat"/>
          <w:sz w:val="24"/>
          <w:szCs w:val="24"/>
        </w:rPr>
      </w:pPr>
      <w:r w:rsidRPr="00AC3DAE">
        <w:rPr>
          <w:rFonts w:ascii="Montserrat" w:hAnsi="Montserrat"/>
          <w:sz w:val="24"/>
          <w:szCs w:val="24"/>
        </w:rPr>
        <w:t>In addition to the regular investments in maintenance, repairs, and upgrades to existing facilities on campus, Indiana State University is also investing/planning to invest in 2 major capital expansion projects. The first, an Early Childhood Development Center, is slated to be completed in 2025</w:t>
      </w:r>
      <w:r w:rsidR="00332A85">
        <w:rPr>
          <w:rFonts w:ascii="Montserrat" w:hAnsi="Montserrat"/>
          <w:sz w:val="24"/>
          <w:szCs w:val="24"/>
        </w:rPr>
        <w:t>. The</w:t>
      </w:r>
      <w:r w:rsidRPr="00AC3DAE">
        <w:rPr>
          <w:rFonts w:ascii="Montserrat" w:hAnsi="Montserrat"/>
          <w:sz w:val="24"/>
          <w:szCs w:val="24"/>
        </w:rPr>
        <w:t xml:space="preserve"> second, the Center for Technology, Engineering, and Design</w:t>
      </w:r>
      <w:r w:rsidR="00D8440F">
        <w:rPr>
          <w:rFonts w:ascii="Montserrat" w:hAnsi="Montserrat"/>
          <w:sz w:val="24"/>
          <w:szCs w:val="24"/>
        </w:rPr>
        <w:t>,</w:t>
      </w:r>
      <w:r w:rsidRPr="00AC3DAE">
        <w:rPr>
          <w:rFonts w:ascii="Montserrat" w:hAnsi="Montserrat"/>
          <w:sz w:val="24"/>
          <w:szCs w:val="24"/>
        </w:rPr>
        <w:t xml:space="preserve"> will see construction completed by the end of 2026. Like the process followed above to estimate the impact of maintenance, repairs</w:t>
      </w:r>
      <w:r w:rsidR="00332A85">
        <w:rPr>
          <w:rFonts w:ascii="Montserrat" w:hAnsi="Montserrat"/>
          <w:sz w:val="24"/>
          <w:szCs w:val="24"/>
        </w:rPr>
        <w:t>,</w:t>
      </w:r>
      <w:r w:rsidRPr="00AC3DAE">
        <w:rPr>
          <w:rFonts w:ascii="Montserrat" w:hAnsi="Montserrat"/>
          <w:sz w:val="24"/>
          <w:szCs w:val="24"/>
        </w:rPr>
        <w:t xml:space="preserve"> and upgrades, we can take the cost of these projects as inputs and model the jobs, wages, GDP, and tax revenue that can be attributed to their construction.  </w:t>
      </w:r>
    </w:p>
    <w:p w14:paraId="6FA0E769" w14:textId="1AAD8E58" w:rsidR="00AC3DAE" w:rsidRPr="00AC3DAE" w:rsidRDefault="00AC3DAE" w:rsidP="00AC3DAE">
      <w:pPr>
        <w:rPr>
          <w:rFonts w:ascii="Montserrat" w:hAnsi="Montserrat"/>
          <w:sz w:val="24"/>
          <w:szCs w:val="24"/>
        </w:rPr>
      </w:pPr>
      <w:r w:rsidRPr="00AC3DAE">
        <w:rPr>
          <w:rFonts w:ascii="Montserrat" w:hAnsi="Montserrat"/>
          <w:sz w:val="24"/>
          <w:szCs w:val="24"/>
        </w:rPr>
        <w:t xml:space="preserve">There are a </w:t>
      </w:r>
      <w:r w:rsidR="00332A85">
        <w:rPr>
          <w:rFonts w:ascii="Montserrat" w:hAnsi="Montserrat"/>
          <w:sz w:val="24"/>
          <w:szCs w:val="24"/>
        </w:rPr>
        <w:t>few tweaks to the modeling that</w:t>
      </w:r>
      <w:r w:rsidRPr="00AC3DAE">
        <w:rPr>
          <w:rFonts w:ascii="Montserrat" w:hAnsi="Montserrat"/>
          <w:sz w:val="24"/>
          <w:szCs w:val="24"/>
        </w:rPr>
        <w:t xml:space="preserve"> are worth noting here. First, as we are spreading these projects across multiple years, the economic impact</w:t>
      </w:r>
      <w:r w:rsidR="00525CFA">
        <w:rPr>
          <w:rFonts w:ascii="Montserrat" w:hAnsi="Montserrat"/>
          <w:sz w:val="24"/>
          <w:szCs w:val="24"/>
        </w:rPr>
        <w:t xml:space="preserve"> of employment</w:t>
      </w:r>
      <w:r w:rsidRPr="00AC3DAE">
        <w:rPr>
          <w:rFonts w:ascii="Montserrat" w:hAnsi="Montserrat"/>
          <w:sz w:val="24"/>
          <w:szCs w:val="24"/>
        </w:rPr>
        <w:t xml:space="preserve"> is best understood as job years, not jobs in the traditional sense. IMPLAN™ models events one year at a time, so to accurately gauge multi-year initiatives, the investments (inputs in the model) need to be divided across multiple years. </w:t>
      </w:r>
      <w:r w:rsidR="00A50145">
        <w:rPr>
          <w:rFonts w:ascii="Montserrat" w:hAnsi="Montserrat"/>
          <w:sz w:val="24"/>
          <w:szCs w:val="24"/>
        </w:rPr>
        <w:t>The results are</w:t>
      </w:r>
      <w:r w:rsidRPr="00AC3DAE">
        <w:rPr>
          <w:rFonts w:ascii="Montserrat" w:hAnsi="Montserrat"/>
          <w:sz w:val="24"/>
          <w:szCs w:val="24"/>
        </w:rPr>
        <w:t xml:space="preserve"> one model for 2025 and one for 2026, each based on a partial investment (half of the allotted budget for the Tech Center). One implication is that the jobs reported per year may</w:t>
      </w:r>
      <w:r w:rsidR="00A50145">
        <w:rPr>
          <w:rFonts w:ascii="Montserrat" w:hAnsi="Montserrat"/>
          <w:sz w:val="24"/>
          <w:szCs w:val="24"/>
        </w:rPr>
        <w:t xml:space="preserve"> or may not</w:t>
      </w:r>
      <w:r w:rsidRPr="00AC3DAE">
        <w:rPr>
          <w:rFonts w:ascii="Montserrat" w:hAnsi="Montserrat"/>
          <w:sz w:val="24"/>
          <w:szCs w:val="24"/>
        </w:rPr>
        <w:t xml:space="preserve"> be held by the same individuals working for multiple years on the same initiatives, so it is </w:t>
      </w:r>
      <w:r w:rsidR="00A50145">
        <w:rPr>
          <w:rFonts w:ascii="Montserrat" w:hAnsi="Montserrat"/>
          <w:sz w:val="24"/>
          <w:szCs w:val="24"/>
        </w:rPr>
        <w:t>incorrect</w:t>
      </w:r>
      <w:r w:rsidRPr="00AC3DAE">
        <w:rPr>
          <w:rFonts w:ascii="Montserrat" w:hAnsi="Montserrat"/>
          <w:sz w:val="24"/>
          <w:szCs w:val="24"/>
        </w:rPr>
        <w:t xml:space="preserve"> to simply aggregate the jobs across both years and report the resultant figure as the number of jobs created. To sidestep this aggregation and isolation of unique </w:t>
      </w:r>
      <w:r w:rsidR="00CA0BAA">
        <w:rPr>
          <w:rFonts w:ascii="Montserrat" w:hAnsi="Montserrat"/>
          <w:sz w:val="24"/>
          <w:szCs w:val="24"/>
        </w:rPr>
        <w:t>job challenges, we report this impact component</w:t>
      </w:r>
      <w:r w:rsidRPr="00AC3DAE">
        <w:rPr>
          <w:rFonts w:ascii="Montserrat" w:hAnsi="Montserrat"/>
          <w:sz w:val="24"/>
          <w:szCs w:val="24"/>
        </w:rPr>
        <w:t xml:space="preserve"> as “job years” associated with the projects.</w:t>
      </w:r>
    </w:p>
    <w:p w14:paraId="0ADA9A76" w14:textId="2C7EDF6C" w:rsidR="00AC3DAE" w:rsidRPr="00AC3DAE" w:rsidRDefault="00AC3DAE" w:rsidP="00AC3DAE">
      <w:pPr>
        <w:rPr>
          <w:rFonts w:ascii="Montserrat" w:hAnsi="Montserrat"/>
          <w:sz w:val="24"/>
          <w:szCs w:val="24"/>
        </w:rPr>
      </w:pPr>
      <w:r w:rsidRPr="00AC3DAE">
        <w:rPr>
          <w:rFonts w:ascii="Montserrat" w:hAnsi="Montserrat"/>
          <w:sz w:val="24"/>
          <w:szCs w:val="24"/>
        </w:rPr>
        <w:t xml:space="preserve">Second, there is the challenge of predicting and </w:t>
      </w:r>
      <w:r w:rsidR="00CA0BAA" w:rsidRPr="00AC3DAE">
        <w:rPr>
          <w:rFonts w:ascii="Montserrat" w:hAnsi="Montserrat"/>
          <w:sz w:val="24"/>
          <w:szCs w:val="24"/>
        </w:rPr>
        <w:t>controlling</w:t>
      </w:r>
      <w:r w:rsidRPr="00AC3DAE">
        <w:rPr>
          <w:rFonts w:ascii="Montserrat" w:hAnsi="Montserrat"/>
          <w:sz w:val="24"/>
          <w:szCs w:val="24"/>
        </w:rPr>
        <w:t xml:space="preserve"> future cost increases driven by systemic inflation or idiosyncratic changes in the region, impacting the cost of labor, materials, and services. IMPLAN™ does slightly adjust future </w:t>
      </w:r>
      <w:r w:rsidR="00CA0BAA">
        <w:rPr>
          <w:rFonts w:ascii="Montserrat" w:hAnsi="Montserrat"/>
          <w:sz w:val="24"/>
          <w:szCs w:val="24"/>
        </w:rPr>
        <w:t>years' output upwards</w:t>
      </w:r>
      <w:r w:rsidRPr="00AC3DAE">
        <w:rPr>
          <w:rFonts w:ascii="Montserrat" w:hAnsi="Montserrat"/>
          <w:sz w:val="24"/>
          <w:szCs w:val="24"/>
        </w:rPr>
        <w:t xml:space="preserve"> based on past inflationary trends, so the total output of these projects- as reported by IMPLAN- comes in at $76.6 million, slightly higher than the total investment reported by ISU ($75.8 million). Other than this modest adjustment to future costs, we assume relative stability in inflationary pressure through 2026 and report the economic impact in 2024 dollars</w:t>
      </w:r>
      <w:r w:rsidR="00CA0BAA">
        <w:rPr>
          <w:rFonts w:ascii="Montserrat" w:hAnsi="Montserrat"/>
          <w:sz w:val="24"/>
          <w:szCs w:val="24"/>
        </w:rPr>
        <w:t>. Still, the</w:t>
      </w:r>
      <w:r w:rsidRPr="00AC3DAE">
        <w:rPr>
          <w:rFonts w:ascii="Montserrat" w:hAnsi="Montserrat"/>
          <w:sz w:val="24"/>
          <w:szCs w:val="24"/>
        </w:rPr>
        <w:t xml:space="preserve"> final value of ISU’s contribution vis-à-vis capital improvement projects could ultimately exceed the estimated increase modeled via IMPLAN™. Table VI below reports the estimated investments, by year, in these capital projects, as provided by ISU. </w:t>
      </w:r>
    </w:p>
    <w:p w14:paraId="20AFB6B9" w14:textId="77777777" w:rsidR="00102F16" w:rsidRDefault="00102F16" w:rsidP="00966C7C">
      <w:pPr>
        <w:contextualSpacing/>
        <w:jc w:val="center"/>
        <w:rPr>
          <w:rFonts w:ascii="Montserrat" w:hAnsi="Montserrat"/>
          <w:b/>
          <w:bCs/>
          <w:sz w:val="24"/>
          <w:szCs w:val="24"/>
        </w:rPr>
      </w:pPr>
    </w:p>
    <w:p w14:paraId="25D91142" w14:textId="77777777" w:rsidR="00102F16" w:rsidRDefault="00102F16" w:rsidP="00966C7C">
      <w:pPr>
        <w:contextualSpacing/>
        <w:jc w:val="center"/>
        <w:rPr>
          <w:rFonts w:ascii="Montserrat" w:hAnsi="Montserrat"/>
          <w:b/>
          <w:bCs/>
          <w:sz w:val="24"/>
          <w:szCs w:val="24"/>
        </w:rPr>
      </w:pPr>
    </w:p>
    <w:p w14:paraId="768CF2BB" w14:textId="77777777" w:rsidR="00102F16" w:rsidRDefault="00102F16" w:rsidP="00966C7C">
      <w:pPr>
        <w:contextualSpacing/>
        <w:jc w:val="center"/>
        <w:rPr>
          <w:rFonts w:ascii="Montserrat" w:hAnsi="Montserrat"/>
          <w:b/>
          <w:bCs/>
          <w:sz w:val="24"/>
          <w:szCs w:val="24"/>
        </w:rPr>
      </w:pPr>
    </w:p>
    <w:p w14:paraId="4E7F5882" w14:textId="77777777" w:rsidR="00CA0BAA" w:rsidRDefault="00CA0BAA" w:rsidP="00966C7C">
      <w:pPr>
        <w:contextualSpacing/>
        <w:jc w:val="center"/>
        <w:rPr>
          <w:rFonts w:ascii="Montserrat" w:hAnsi="Montserrat"/>
          <w:b/>
          <w:bCs/>
          <w:sz w:val="24"/>
          <w:szCs w:val="24"/>
        </w:rPr>
      </w:pPr>
    </w:p>
    <w:p w14:paraId="0D04F36A" w14:textId="7F8BC5C5" w:rsidR="00966C7C" w:rsidRPr="00966C7C" w:rsidRDefault="00966C7C" w:rsidP="00966C7C">
      <w:pPr>
        <w:contextualSpacing/>
        <w:jc w:val="center"/>
        <w:rPr>
          <w:rFonts w:ascii="Montserrat" w:hAnsi="Montserrat"/>
          <w:b/>
          <w:bCs/>
          <w:sz w:val="24"/>
          <w:szCs w:val="24"/>
        </w:rPr>
      </w:pPr>
      <w:r w:rsidRPr="00966C7C">
        <w:rPr>
          <w:rFonts w:ascii="Montserrat" w:hAnsi="Montserrat"/>
          <w:b/>
          <w:bCs/>
          <w:sz w:val="24"/>
          <w:szCs w:val="24"/>
        </w:rPr>
        <w:lastRenderedPageBreak/>
        <w:t>Table V</w:t>
      </w:r>
      <w:r w:rsidR="00D72155">
        <w:rPr>
          <w:rFonts w:ascii="Montserrat" w:hAnsi="Montserrat"/>
          <w:b/>
          <w:bCs/>
          <w:sz w:val="24"/>
          <w:szCs w:val="24"/>
        </w:rPr>
        <w:t>I</w:t>
      </w:r>
      <w:r w:rsidRPr="00966C7C">
        <w:rPr>
          <w:rFonts w:ascii="Montserrat" w:hAnsi="Montserrat"/>
          <w:b/>
          <w:bCs/>
          <w:sz w:val="24"/>
          <w:szCs w:val="24"/>
        </w:rPr>
        <w:t>I: Capital Projects and Estimated Annual Expenses</w:t>
      </w:r>
    </w:p>
    <w:tbl>
      <w:tblPr>
        <w:tblW w:w="8900" w:type="dxa"/>
        <w:jc w:val="center"/>
        <w:tblLook w:val="04A0" w:firstRow="1" w:lastRow="0" w:firstColumn="1" w:lastColumn="0" w:noHBand="0" w:noVBand="1"/>
      </w:tblPr>
      <w:tblGrid>
        <w:gridCol w:w="3118"/>
        <w:gridCol w:w="1545"/>
        <w:gridCol w:w="1563"/>
        <w:gridCol w:w="1337"/>
        <w:gridCol w:w="1337"/>
      </w:tblGrid>
      <w:tr w:rsidR="00B94260" w:rsidRPr="00735007" w14:paraId="720A87FD" w14:textId="77777777" w:rsidTr="00A43256">
        <w:trPr>
          <w:trHeight w:val="588"/>
          <w:jc w:val="center"/>
        </w:trPr>
        <w:tc>
          <w:tcPr>
            <w:tcW w:w="3118"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25677B54"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Project</w:t>
            </w:r>
          </w:p>
        </w:tc>
        <w:tc>
          <w:tcPr>
            <w:tcW w:w="1545" w:type="dxa"/>
            <w:tcBorders>
              <w:top w:val="single" w:sz="4" w:space="0" w:color="auto"/>
              <w:left w:val="nil"/>
              <w:bottom w:val="double" w:sz="6" w:space="0" w:color="auto"/>
              <w:right w:val="single" w:sz="4" w:space="0" w:color="auto"/>
            </w:tcBorders>
            <w:shd w:val="clear" w:color="auto" w:fill="auto"/>
            <w:vAlign w:val="center"/>
            <w:hideMark/>
          </w:tcPr>
          <w:p w14:paraId="0DF30B0D"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FY 24/25</w:t>
            </w:r>
          </w:p>
        </w:tc>
        <w:tc>
          <w:tcPr>
            <w:tcW w:w="1563" w:type="dxa"/>
            <w:tcBorders>
              <w:top w:val="single" w:sz="4" w:space="0" w:color="auto"/>
              <w:left w:val="nil"/>
              <w:bottom w:val="double" w:sz="6" w:space="0" w:color="auto"/>
              <w:right w:val="single" w:sz="4" w:space="0" w:color="auto"/>
            </w:tcBorders>
            <w:shd w:val="clear" w:color="auto" w:fill="auto"/>
            <w:vAlign w:val="center"/>
            <w:hideMark/>
          </w:tcPr>
          <w:p w14:paraId="3FFBBAC7"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FY 25/26</w:t>
            </w:r>
          </w:p>
        </w:tc>
        <w:tc>
          <w:tcPr>
            <w:tcW w:w="1337" w:type="dxa"/>
            <w:tcBorders>
              <w:top w:val="single" w:sz="4" w:space="0" w:color="auto"/>
              <w:left w:val="nil"/>
              <w:bottom w:val="double" w:sz="6" w:space="0" w:color="auto"/>
              <w:right w:val="single" w:sz="4" w:space="0" w:color="auto"/>
            </w:tcBorders>
            <w:shd w:val="clear" w:color="auto" w:fill="auto"/>
            <w:vAlign w:val="center"/>
            <w:hideMark/>
          </w:tcPr>
          <w:p w14:paraId="373941F4"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FY 26/27</w:t>
            </w:r>
          </w:p>
        </w:tc>
        <w:tc>
          <w:tcPr>
            <w:tcW w:w="1337" w:type="dxa"/>
            <w:tcBorders>
              <w:top w:val="single" w:sz="4" w:space="0" w:color="auto"/>
              <w:left w:val="nil"/>
              <w:bottom w:val="double" w:sz="6" w:space="0" w:color="auto"/>
              <w:right w:val="single" w:sz="4" w:space="0" w:color="auto"/>
            </w:tcBorders>
            <w:shd w:val="clear" w:color="auto" w:fill="auto"/>
            <w:vAlign w:val="center"/>
            <w:hideMark/>
          </w:tcPr>
          <w:p w14:paraId="2AA4096E"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Total Investment</w:t>
            </w:r>
          </w:p>
        </w:tc>
      </w:tr>
      <w:tr w:rsidR="00B94260" w:rsidRPr="00735007" w14:paraId="0E6C26DE" w14:textId="77777777" w:rsidTr="00A43256">
        <w:trPr>
          <w:trHeight w:val="588"/>
          <w:jc w:val="center"/>
        </w:trPr>
        <w:tc>
          <w:tcPr>
            <w:tcW w:w="3118" w:type="dxa"/>
            <w:tcBorders>
              <w:top w:val="nil"/>
              <w:left w:val="single" w:sz="4" w:space="0" w:color="auto"/>
              <w:bottom w:val="single" w:sz="4" w:space="0" w:color="auto"/>
              <w:right w:val="single" w:sz="4" w:space="0" w:color="auto"/>
            </w:tcBorders>
            <w:shd w:val="clear" w:color="auto" w:fill="auto"/>
            <w:vAlign w:val="center"/>
            <w:hideMark/>
          </w:tcPr>
          <w:p w14:paraId="190FFC9C"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Early Childhood Development Center</w:t>
            </w:r>
          </w:p>
        </w:tc>
        <w:tc>
          <w:tcPr>
            <w:tcW w:w="1545" w:type="dxa"/>
            <w:tcBorders>
              <w:top w:val="nil"/>
              <w:left w:val="nil"/>
              <w:bottom w:val="single" w:sz="4" w:space="0" w:color="auto"/>
              <w:right w:val="single" w:sz="4" w:space="0" w:color="auto"/>
            </w:tcBorders>
            <w:shd w:val="clear" w:color="auto" w:fill="auto"/>
            <w:vAlign w:val="center"/>
            <w:hideMark/>
          </w:tcPr>
          <w:p w14:paraId="155A9E5A"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 xml:space="preserve">$9,800,000 </w:t>
            </w:r>
          </w:p>
        </w:tc>
        <w:tc>
          <w:tcPr>
            <w:tcW w:w="1563" w:type="dxa"/>
            <w:tcBorders>
              <w:top w:val="nil"/>
              <w:left w:val="nil"/>
              <w:bottom w:val="single" w:sz="4" w:space="0" w:color="auto"/>
              <w:right w:val="single" w:sz="4" w:space="0" w:color="auto"/>
            </w:tcBorders>
            <w:shd w:val="clear" w:color="auto" w:fill="auto"/>
            <w:vAlign w:val="center"/>
            <w:hideMark/>
          </w:tcPr>
          <w:p w14:paraId="5079A694"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N/A</w:t>
            </w:r>
          </w:p>
        </w:tc>
        <w:tc>
          <w:tcPr>
            <w:tcW w:w="1337" w:type="dxa"/>
            <w:tcBorders>
              <w:top w:val="nil"/>
              <w:left w:val="nil"/>
              <w:bottom w:val="single" w:sz="4" w:space="0" w:color="auto"/>
              <w:right w:val="single" w:sz="4" w:space="0" w:color="auto"/>
            </w:tcBorders>
            <w:shd w:val="clear" w:color="auto" w:fill="auto"/>
            <w:vAlign w:val="center"/>
            <w:hideMark/>
          </w:tcPr>
          <w:p w14:paraId="65F86B55"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N/A</w:t>
            </w:r>
          </w:p>
        </w:tc>
        <w:tc>
          <w:tcPr>
            <w:tcW w:w="1337" w:type="dxa"/>
            <w:tcBorders>
              <w:top w:val="nil"/>
              <w:left w:val="nil"/>
              <w:bottom w:val="single" w:sz="4" w:space="0" w:color="auto"/>
              <w:right w:val="single" w:sz="4" w:space="0" w:color="auto"/>
            </w:tcBorders>
            <w:shd w:val="clear" w:color="auto" w:fill="auto"/>
            <w:vAlign w:val="center"/>
            <w:hideMark/>
          </w:tcPr>
          <w:p w14:paraId="063A877B"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$9,800,000 </w:t>
            </w:r>
          </w:p>
        </w:tc>
      </w:tr>
      <w:tr w:rsidR="00B94260" w:rsidRPr="00735007" w14:paraId="3892B447" w14:textId="77777777" w:rsidTr="00A43256">
        <w:trPr>
          <w:trHeight w:val="588"/>
          <w:jc w:val="center"/>
        </w:trPr>
        <w:tc>
          <w:tcPr>
            <w:tcW w:w="3118" w:type="dxa"/>
            <w:tcBorders>
              <w:top w:val="nil"/>
              <w:left w:val="single" w:sz="4" w:space="0" w:color="auto"/>
              <w:bottom w:val="double" w:sz="6" w:space="0" w:color="auto"/>
              <w:right w:val="single" w:sz="4" w:space="0" w:color="auto"/>
            </w:tcBorders>
            <w:shd w:val="clear" w:color="auto" w:fill="auto"/>
            <w:vAlign w:val="center"/>
            <w:hideMark/>
          </w:tcPr>
          <w:p w14:paraId="661BDA6E"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Center for Technology, Engineering, and Design</w:t>
            </w:r>
          </w:p>
        </w:tc>
        <w:tc>
          <w:tcPr>
            <w:tcW w:w="1545" w:type="dxa"/>
            <w:tcBorders>
              <w:top w:val="nil"/>
              <w:left w:val="nil"/>
              <w:bottom w:val="double" w:sz="6" w:space="0" w:color="auto"/>
              <w:right w:val="single" w:sz="4" w:space="0" w:color="auto"/>
            </w:tcBorders>
            <w:shd w:val="clear" w:color="auto" w:fill="auto"/>
            <w:vAlign w:val="center"/>
            <w:hideMark/>
          </w:tcPr>
          <w:p w14:paraId="55978840"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 xml:space="preserve">$26,400,000 </w:t>
            </w:r>
          </w:p>
        </w:tc>
        <w:tc>
          <w:tcPr>
            <w:tcW w:w="1563" w:type="dxa"/>
            <w:tcBorders>
              <w:top w:val="nil"/>
              <w:left w:val="nil"/>
              <w:bottom w:val="double" w:sz="6" w:space="0" w:color="auto"/>
              <w:right w:val="single" w:sz="4" w:space="0" w:color="auto"/>
            </w:tcBorders>
            <w:shd w:val="clear" w:color="auto" w:fill="auto"/>
            <w:vAlign w:val="center"/>
            <w:hideMark/>
          </w:tcPr>
          <w:p w14:paraId="3152D45F"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 xml:space="preserve">$26,400,000 </w:t>
            </w:r>
          </w:p>
        </w:tc>
        <w:tc>
          <w:tcPr>
            <w:tcW w:w="1337" w:type="dxa"/>
            <w:tcBorders>
              <w:top w:val="nil"/>
              <w:left w:val="nil"/>
              <w:bottom w:val="double" w:sz="6" w:space="0" w:color="auto"/>
              <w:right w:val="single" w:sz="4" w:space="0" w:color="auto"/>
            </w:tcBorders>
            <w:shd w:val="clear" w:color="auto" w:fill="auto"/>
            <w:vAlign w:val="center"/>
            <w:hideMark/>
          </w:tcPr>
          <w:p w14:paraId="51AA012D" w14:textId="77777777" w:rsidR="00B94260" w:rsidRPr="00735007" w:rsidRDefault="00B94260" w:rsidP="001F5666">
            <w:pPr>
              <w:spacing w:after="0" w:line="240" w:lineRule="auto"/>
              <w:jc w:val="center"/>
              <w:rPr>
                <w:rFonts w:ascii="Aptos Narrow" w:eastAsia="Times New Roman" w:hAnsi="Aptos Narrow" w:cs="Times New Roman"/>
                <w:color w:val="000000"/>
                <w:kern w:val="0"/>
                <w14:ligatures w14:val="none"/>
              </w:rPr>
            </w:pPr>
            <w:r w:rsidRPr="00735007">
              <w:rPr>
                <w:rFonts w:ascii="Aptos Narrow" w:eastAsia="Times New Roman" w:hAnsi="Aptos Narrow" w:cs="Times New Roman"/>
                <w:color w:val="000000"/>
                <w:kern w:val="0"/>
                <w14:ligatures w14:val="none"/>
              </w:rPr>
              <w:t xml:space="preserve">$13,200,000 </w:t>
            </w:r>
          </w:p>
        </w:tc>
        <w:tc>
          <w:tcPr>
            <w:tcW w:w="1337" w:type="dxa"/>
            <w:tcBorders>
              <w:top w:val="nil"/>
              <w:left w:val="nil"/>
              <w:bottom w:val="double" w:sz="6" w:space="0" w:color="auto"/>
              <w:right w:val="single" w:sz="4" w:space="0" w:color="auto"/>
            </w:tcBorders>
            <w:shd w:val="clear" w:color="auto" w:fill="auto"/>
            <w:vAlign w:val="center"/>
            <w:hideMark/>
          </w:tcPr>
          <w:p w14:paraId="01FBEBD3"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$66,000,000 </w:t>
            </w:r>
          </w:p>
        </w:tc>
      </w:tr>
      <w:tr w:rsidR="00B94260" w:rsidRPr="00735007" w14:paraId="4D5EFBAF" w14:textId="77777777" w:rsidTr="00A43256">
        <w:trPr>
          <w:trHeight w:val="312"/>
          <w:jc w:val="center"/>
        </w:trPr>
        <w:tc>
          <w:tcPr>
            <w:tcW w:w="3118" w:type="dxa"/>
            <w:tcBorders>
              <w:top w:val="nil"/>
              <w:left w:val="single" w:sz="4" w:space="0" w:color="auto"/>
              <w:bottom w:val="double" w:sz="6" w:space="0" w:color="auto"/>
              <w:right w:val="single" w:sz="4" w:space="0" w:color="auto"/>
            </w:tcBorders>
            <w:shd w:val="clear" w:color="auto" w:fill="auto"/>
            <w:vAlign w:val="center"/>
            <w:hideMark/>
          </w:tcPr>
          <w:p w14:paraId="6F1ACB3A"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Annual Total</w:t>
            </w:r>
          </w:p>
        </w:tc>
        <w:tc>
          <w:tcPr>
            <w:tcW w:w="1545" w:type="dxa"/>
            <w:tcBorders>
              <w:top w:val="nil"/>
              <w:left w:val="nil"/>
              <w:bottom w:val="double" w:sz="6" w:space="0" w:color="auto"/>
              <w:right w:val="single" w:sz="4" w:space="0" w:color="auto"/>
            </w:tcBorders>
            <w:shd w:val="clear" w:color="auto" w:fill="FFFF00"/>
            <w:vAlign w:val="center"/>
            <w:hideMark/>
          </w:tcPr>
          <w:p w14:paraId="71F37331"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$36,200,000 </w:t>
            </w:r>
          </w:p>
        </w:tc>
        <w:tc>
          <w:tcPr>
            <w:tcW w:w="1563" w:type="dxa"/>
            <w:tcBorders>
              <w:top w:val="nil"/>
              <w:left w:val="nil"/>
              <w:bottom w:val="double" w:sz="6" w:space="0" w:color="auto"/>
              <w:right w:val="single" w:sz="4" w:space="0" w:color="auto"/>
            </w:tcBorders>
            <w:shd w:val="clear" w:color="auto" w:fill="FFFF00"/>
            <w:vAlign w:val="center"/>
            <w:hideMark/>
          </w:tcPr>
          <w:p w14:paraId="23971A36"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$26,400,000 </w:t>
            </w:r>
          </w:p>
        </w:tc>
        <w:tc>
          <w:tcPr>
            <w:tcW w:w="1337" w:type="dxa"/>
            <w:tcBorders>
              <w:top w:val="nil"/>
              <w:left w:val="nil"/>
              <w:bottom w:val="double" w:sz="6" w:space="0" w:color="auto"/>
              <w:right w:val="single" w:sz="4" w:space="0" w:color="auto"/>
            </w:tcBorders>
            <w:shd w:val="clear" w:color="auto" w:fill="FFFF00"/>
            <w:vAlign w:val="center"/>
            <w:hideMark/>
          </w:tcPr>
          <w:p w14:paraId="76D54362"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$13,200,000 </w:t>
            </w:r>
          </w:p>
        </w:tc>
        <w:tc>
          <w:tcPr>
            <w:tcW w:w="1337" w:type="dxa"/>
            <w:tcBorders>
              <w:top w:val="nil"/>
              <w:left w:val="nil"/>
              <w:bottom w:val="double" w:sz="6" w:space="0" w:color="auto"/>
              <w:right w:val="single" w:sz="4" w:space="0" w:color="auto"/>
            </w:tcBorders>
            <w:shd w:val="clear" w:color="auto" w:fill="auto"/>
            <w:vAlign w:val="center"/>
            <w:hideMark/>
          </w:tcPr>
          <w:p w14:paraId="6E870886" w14:textId="77777777" w:rsidR="00B94260" w:rsidRPr="00735007" w:rsidRDefault="00B94260" w:rsidP="001F5666">
            <w:pPr>
              <w:spacing w:after="0" w:line="240" w:lineRule="auto"/>
              <w:jc w:val="center"/>
              <w:rPr>
                <w:rFonts w:ascii="Aptos Narrow" w:eastAsia="Times New Roman" w:hAnsi="Aptos Narrow" w:cs="Times New Roman"/>
                <w:b/>
                <w:bCs/>
                <w:color w:val="000000"/>
                <w:kern w:val="0"/>
                <w14:ligatures w14:val="none"/>
              </w:rPr>
            </w:pPr>
            <w:r w:rsidRPr="00735007">
              <w:rPr>
                <w:rFonts w:ascii="Aptos Narrow" w:eastAsia="Times New Roman" w:hAnsi="Aptos Narrow" w:cs="Times New Roman"/>
                <w:b/>
                <w:bCs/>
                <w:color w:val="000000"/>
                <w:kern w:val="0"/>
                <w14:ligatures w14:val="none"/>
              </w:rPr>
              <w:t xml:space="preserve">$75,800,000 </w:t>
            </w:r>
          </w:p>
        </w:tc>
      </w:tr>
    </w:tbl>
    <w:p w14:paraId="6CBC44A0" w14:textId="77777777" w:rsidR="00A43256" w:rsidRDefault="00A43256" w:rsidP="00A43256"/>
    <w:p w14:paraId="51DA41D5" w14:textId="5BC43FDE" w:rsidR="00A43256" w:rsidRPr="00A43256" w:rsidRDefault="00A43256" w:rsidP="00A43256">
      <w:pPr>
        <w:rPr>
          <w:rFonts w:ascii="Montserrat" w:hAnsi="Montserrat"/>
          <w:sz w:val="24"/>
          <w:szCs w:val="24"/>
        </w:rPr>
      </w:pPr>
      <w:r w:rsidRPr="00A43256">
        <w:rPr>
          <w:rFonts w:ascii="Montserrat" w:hAnsi="Montserrat"/>
          <w:sz w:val="24"/>
          <w:szCs w:val="24"/>
        </w:rPr>
        <w:t xml:space="preserve">Using these annual cost estimates- highlighted in yellow in the table above- as our </w:t>
      </w:r>
      <w:r w:rsidR="0039463D" w:rsidRPr="00A43256">
        <w:rPr>
          <w:rFonts w:ascii="Montserrat" w:hAnsi="Montserrat"/>
          <w:sz w:val="24"/>
          <w:szCs w:val="24"/>
        </w:rPr>
        <w:t>input</w:t>
      </w:r>
      <w:r w:rsidRPr="00A43256">
        <w:rPr>
          <w:rFonts w:ascii="Montserrat" w:hAnsi="Montserrat"/>
          <w:sz w:val="24"/>
          <w:szCs w:val="24"/>
        </w:rPr>
        <w:t xml:space="preserve"> allows the construction of 3 impact models, reported in </w:t>
      </w:r>
      <w:r w:rsidRPr="00A43256">
        <w:rPr>
          <w:rFonts w:ascii="Montserrat" w:hAnsi="Montserrat"/>
          <w:b/>
          <w:bCs/>
          <w:sz w:val="24"/>
          <w:szCs w:val="24"/>
        </w:rPr>
        <w:t>Tables VII through IX</w:t>
      </w:r>
      <w:r w:rsidRPr="00A43256">
        <w:rPr>
          <w:rFonts w:ascii="Montserrat" w:hAnsi="Montserrat"/>
          <w:sz w:val="24"/>
          <w:szCs w:val="24"/>
        </w:rPr>
        <w:t xml:space="preserve"> below. All told, over the next 3 fiscal years, these 2 capital projects will generate job years</w:t>
      </w:r>
      <w:r w:rsidR="00C561EE">
        <w:rPr>
          <w:rFonts w:ascii="Montserrat" w:hAnsi="Montserrat"/>
          <w:sz w:val="24"/>
          <w:szCs w:val="24"/>
        </w:rPr>
        <w:t xml:space="preserve"> in labor wages</w:t>
      </w:r>
      <w:r w:rsidRPr="00A43256">
        <w:rPr>
          <w:rFonts w:ascii="Montserrat" w:hAnsi="Montserrat"/>
          <w:sz w:val="24"/>
          <w:szCs w:val="24"/>
        </w:rPr>
        <w:t xml:space="preserve"> and contribute in value to the state’s overall Gross Domestic Product. </w:t>
      </w:r>
      <w:r w:rsidR="00AA0B4B">
        <w:rPr>
          <w:rFonts w:ascii="Montserrat" w:hAnsi="Montserrat"/>
          <w:sz w:val="24"/>
          <w:szCs w:val="24"/>
        </w:rPr>
        <w:t xml:space="preserve">The table </w:t>
      </w:r>
      <w:r w:rsidRPr="00A43256">
        <w:rPr>
          <w:rFonts w:ascii="Montserrat" w:hAnsi="Montserrat"/>
          <w:sz w:val="24"/>
          <w:szCs w:val="24"/>
        </w:rPr>
        <w:t xml:space="preserve">below provides a high-level summary of </w:t>
      </w:r>
      <w:r w:rsidR="00AD054E">
        <w:rPr>
          <w:rFonts w:ascii="Montserrat" w:hAnsi="Montserrat"/>
          <w:sz w:val="24"/>
          <w:szCs w:val="24"/>
        </w:rPr>
        <w:t>these projects' economic impact by year</w:t>
      </w:r>
      <w:r w:rsidRPr="00A43256">
        <w:rPr>
          <w:rFonts w:ascii="Montserrat" w:hAnsi="Montserrat"/>
          <w:sz w:val="24"/>
          <w:szCs w:val="24"/>
        </w:rPr>
        <w:t>.</w:t>
      </w:r>
    </w:p>
    <w:p w14:paraId="7248A2B2" w14:textId="302F2588" w:rsidR="00555286" w:rsidRPr="00555286" w:rsidRDefault="00555286" w:rsidP="00555286">
      <w:pPr>
        <w:contextualSpacing/>
        <w:jc w:val="center"/>
        <w:rPr>
          <w:rFonts w:ascii="Montserrat" w:hAnsi="Montserrat"/>
          <w:b/>
          <w:bCs/>
          <w:sz w:val="24"/>
          <w:szCs w:val="24"/>
        </w:rPr>
      </w:pPr>
      <w:r w:rsidRPr="00555286">
        <w:rPr>
          <w:rFonts w:ascii="Montserrat" w:hAnsi="Montserrat"/>
          <w:b/>
          <w:bCs/>
          <w:sz w:val="24"/>
          <w:szCs w:val="24"/>
        </w:rPr>
        <w:t>Table VI</w:t>
      </w:r>
      <w:r w:rsidR="00D72155">
        <w:rPr>
          <w:rFonts w:ascii="Montserrat" w:hAnsi="Montserrat"/>
          <w:b/>
          <w:bCs/>
          <w:sz w:val="24"/>
          <w:szCs w:val="24"/>
        </w:rPr>
        <w:t>I</w:t>
      </w:r>
      <w:r w:rsidRPr="00555286">
        <w:rPr>
          <w:rFonts w:ascii="Montserrat" w:hAnsi="Montserrat"/>
          <w:b/>
          <w:bCs/>
          <w:sz w:val="24"/>
          <w:szCs w:val="24"/>
        </w:rPr>
        <w:t>I: Fiscal Year 2024/25 Capital Improvements Economic Impact</w:t>
      </w:r>
    </w:p>
    <w:tbl>
      <w:tblPr>
        <w:tblW w:w="9740" w:type="dxa"/>
        <w:jc w:val="center"/>
        <w:tblLook w:val="04A0" w:firstRow="1" w:lastRow="0" w:firstColumn="1" w:lastColumn="0" w:noHBand="0" w:noVBand="1"/>
      </w:tblPr>
      <w:tblGrid>
        <w:gridCol w:w="3240"/>
        <w:gridCol w:w="1560"/>
        <w:gridCol w:w="1580"/>
        <w:gridCol w:w="1600"/>
        <w:gridCol w:w="1760"/>
      </w:tblGrid>
      <w:tr w:rsidR="00EA4EC2" w:rsidRPr="00F31989" w14:paraId="675A5D80" w14:textId="77777777" w:rsidTr="001F5666">
        <w:trPr>
          <w:trHeight w:val="288"/>
          <w:jc w:val="center"/>
        </w:trPr>
        <w:tc>
          <w:tcPr>
            <w:tcW w:w="324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353877A0" w14:textId="77777777" w:rsidR="00EA4EC2" w:rsidRPr="00F31989" w:rsidRDefault="00EA4EC2" w:rsidP="001F5666">
            <w:pPr>
              <w:spacing w:after="0" w:line="240" w:lineRule="auto"/>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w:t>
            </w:r>
          </w:p>
        </w:tc>
        <w:tc>
          <w:tcPr>
            <w:tcW w:w="1560" w:type="dxa"/>
            <w:tcBorders>
              <w:top w:val="single" w:sz="4" w:space="0" w:color="auto"/>
              <w:left w:val="nil"/>
              <w:bottom w:val="single" w:sz="4" w:space="0" w:color="auto"/>
              <w:right w:val="single" w:sz="4" w:space="0" w:color="auto"/>
            </w:tcBorders>
            <w:shd w:val="clear" w:color="000000" w:fill="A6C9EC"/>
            <w:noWrap/>
            <w:vAlign w:val="bottom"/>
            <w:hideMark/>
          </w:tcPr>
          <w:p w14:paraId="525214E2"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580" w:type="dxa"/>
            <w:tcBorders>
              <w:top w:val="single" w:sz="4" w:space="0" w:color="auto"/>
              <w:left w:val="nil"/>
              <w:bottom w:val="single" w:sz="4" w:space="0" w:color="auto"/>
              <w:right w:val="single" w:sz="4" w:space="0" w:color="auto"/>
            </w:tcBorders>
            <w:shd w:val="clear" w:color="000000" w:fill="A6C9EC"/>
            <w:noWrap/>
            <w:vAlign w:val="bottom"/>
            <w:hideMark/>
          </w:tcPr>
          <w:p w14:paraId="31F80130"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600" w:type="dxa"/>
            <w:tcBorders>
              <w:top w:val="single" w:sz="4" w:space="0" w:color="auto"/>
              <w:left w:val="nil"/>
              <w:bottom w:val="single" w:sz="4" w:space="0" w:color="auto"/>
              <w:right w:val="single" w:sz="4" w:space="0" w:color="auto"/>
            </w:tcBorders>
            <w:shd w:val="clear" w:color="000000" w:fill="A6C9EC"/>
            <w:noWrap/>
            <w:vAlign w:val="bottom"/>
            <w:hideMark/>
          </w:tcPr>
          <w:p w14:paraId="1252552C"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760" w:type="dxa"/>
            <w:tcBorders>
              <w:top w:val="single" w:sz="4" w:space="0" w:color="auto"/>
              <w:left w:val="nil"/>
              <w:bottom w:val="single" w:sz="4" w:space="0" w:color="auto"/>
              <w:right w:val="single" w:sz="4" w:space="0" w:color="auto"/>
            </w:tcBorders>
            <w:shd w:val="clear" w:color="000000" w:fill="A6C9EC"/>
            <w:noWrap/>
            <w:vAlign w:val="bottom"/>
            <w:hideMark/>
          </w:tcPr>
          <w:p w14:paraId="7B9A3E71"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r>
      <w:tr w:rsidR="00EA4EC2" w:rsidRPr="00F31989" w14:paraId="10162A35"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10C1D96F"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77BF3A4F"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7E2CD15F"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18692047"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1407F386"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r>
      <w:tr w:rsidR="00EA4EC2" w:rsidRPr="00F31989" w14:paraId="7A55FAE8"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3D5DF484"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587A4DCF"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311.68</w:t>
            </w:r>
          </w:p>
        </w:tc>
        <w:tc>
          <w:tcPr>
            <w:tcW w:w="1580" w:type="dxa"/>
            <w:tcBorders>
              <w:top w:val="nil"/>
              <w:left w:val="nil"/>
              <w:bottom w:val="single" w:sz="4" w:space="0" w:color="auto"/>
              <w:right w:val="single" w:sz="4" w:space="0" w:color="auto"/>
            </w:tcBorders>
            <w:shd w:val="clear" w:color="auto" w:fill="auto"/>
            <w:noWrap/>
            <w:vAlign w:val="center"/>
            <w:hideMark/>
          </w:tcPr>
          <w:p w14:paraId="6707E094"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343F7A90"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024DB644"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311.68</w:t>
            </w:r>
          </w:p>
        </w:tc>
      </w:tr>
      <w:tr w:rsidR="00EA4EC2" w:rsidRPr="00F31989" w14:paraId="19EA160A"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F879CEE"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209C309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26.80</w:t>
            </w:r>
          </w:p>
        </w:tc>
        <w:tc>
          <w:tcPr>
            <w:tcW w:w="1580" w:type="dxa"/>
            <w:tcBorders>
              <w:top w:val="nil"/>
              <w:left w:val="nil"/>
              <w:bottom w:val="single" w:sz="4" w:space="0" w:color="auto"/>
              <w:right w:val="single" w:sz="4" w:space="0" w:color="auto"/>
            </w:tcBorders>
            <w:shd w:val="clear" w:color="auto" w:fill="auto"/>
            <w:noWrap/>
            <w:vAlign w:val="center"/>
            <w:hideMark/>
          </w:tcPr>
          <w:p w14:paraId="23014B21"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0.17</w:t>
            </w:r>
          </w:p>
        </w:tc>
        <w:tc>
          <w:tcPr>
            <w:tcW w:w="1600" w:type="dxa"/>
            <w:tcBorders>
              <w:top w:val="nil"/>
              <w:left w:val="nil"/>
              <w:bottom w:val="single" w:sz="4" w:space="0" w:color="auto"/>
              <w:right w:val="single" w:sz="4" w:space="0" w:color="auto"/>
            </w:tcBorders>
            <w:shd w:val="clear" w:color="auto" w:fill="auto"/>
            <w:noWrap/>
            <w:vAlign w:val="center"/>
            <w:hideMark/>
          </w:tcPr>
          <w:p w14:paraId="03ABF9E6"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10.17</w:t>
            </w:r>
          </w:p>
        </w:tc>
        <w:tc>
          <w:tcPr>
            <w:tcW w:w="1760" w:type="dxa"/>
            <w:tcBorders>
              <w:top w:val="nil"/>
              <w:left w:val="nil"/>
              <w:bottom w:val="single" w:sz="4" w:space="0" w:color="auto"/>
              <w:right w:val="single" w:sz="4" w:space="0" w:color="auto"/>
            </w:tcBorders>
            <w:shd w:val="clear" w:color="auto" w:fill="auto"/>
            <w:noWrap/>
            <w:vAlign w:val="center"/>
            <w:hideMark/>
          </w:tcPr>
          <w:p w14:paraId="779E95E9"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37.14</w:t>
            </w:r>
          </w:p>
        </w:tc>
      </w:tr>
      <w:tr w:rsidR="00EA4EC2" w:rsidRPr="00F31989" w14:paraId="1C77D85A" w14:textId="77777777" w:rsidTr="001F5666">
        <w:trPr>
          <w:trHeight w:val="300"/>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445C43FE"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22A93041"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70.03</w:t>
            </w:r>
          </w:p>
        </w:tc>
        <w:tc>
          <w:tcPr>
            <w:tcW w:w="1580" w:type="dxa"/>
            <w:tcBorders>
              <w:top w:val="nil"/>
              <w:left w:val="nil"/>
              <w:bottom w:val="double" w:sz="6" w:space="0" w:color="auto"/>
              <w:right w:val="single" w:sz="4" w:space="0" w:color="auto"/>
            </w:tcBorders>
            <w:shd w:val="clear" w:color="auto" w:fill="auto"/>
            <w:noWrap/>
            <w:vAlign w:val="center"/>
            <w:hideMark/>
          </w:tcPr>
          <w:p w14:paraId="4FAD044E"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5.10</w:t>
            </w:r>
          </w:p>
        </w:tc>
        <w:tc>
          <w:tcPr>
            <w:tcW w:w="1600" w:type="dxa"/>
            <w:tcBorders>
              <w:top w:val="nil"/>
              <w:left w:val="nil"/>
              <w:bottom w:val="double" w:sz="6" w:space="0" w:color="auto"/>
              <w:right w:val="single" w:sz="4" w:space="0" w:color="auto"/>
            </w:tcBorders>
            <w:shd w:val="clear" w:color="auto" w:fill="auto"/>
            <w:noWrap/>
            <w:vAlign w:val="center"/>
            <w:hideMark/>
          </w:tcPr>
          <w:p w14:paraId="3B8B043F"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21.75</w:t>
            </w:r>
          </w:p>
        </w:tc>
        <w:tc>
          <w:tcPr>
            <w:tcW w:w="1760" w:type="dxa"/>
            <w:tcBorders>
              <w:top w:val="nil"/>
              <w:left w:val="nil"/>
              <w:bottom w:val="double" w:sz="6" w:space="0" w:color="auto"/>
              <w:right w:val="single" w:sz="4" w:space="0" w:color="auto"/>
            </w:tcBorders>
            <w:shd w:val="clear" w:color="auto" w:fill="auto"/>
            <w:noWrap/>
            <w:vAlign w:val="center"/>
            <w:hideMark/>
          </w:tcPr>
          <w:p w14:paraId="5F2EAB8B"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96.88</w:t>
            </w:r>
          </w:p>
        </w:tc>
      </w:tr>
      <w:tr w:rsidR="00EA4EC2" w:rsidRPr="00F31989" w14:paraId="2CF44C5A"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3CB3BAE7"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56161153"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408.50</w:t>
            </w:r>
          </w:p>
        </w:tc>
        <w:tc>
          <w:tcPr>
            <w:tcW w:w="1580" w:type="dxa"/>
            <w:tcBorders>
              <w:top w:val="nil"/>
              <w:left w:val="nil"/>
              <w:bottom w:val="double" w:sz="6" w:space="0" w:color="auto"/>
              <w:right w:val="single" w:sz="4" w:space="0" w:color="auto"/>
            </w:tcBorders>
            <w:shd w:val="clear" w:color="auto" w:fill="auto"/>
            <w:noWrap/>
            <w:vAlign w:val="center"/>
            <w:hideMark/>
          </w:tcPr>
          <w:p w14:paraId="27A37C17"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5.27</w:t>
            </w:r>
          </w:p>
        </w:tc>
        <w:tc>
          <w:tcPr>
            <w:tcW w:w="1600" w:type="dxa"/>
            <w:tcBorders>
              <w:top w:val="nil"/>
              <w:left w:val="nil"/>
              <w:bottom w:val="double" w:sz="6" w:space="0" w:color="auto"/>
              <w:right w:val="single" w:sz="4" w:space="0" w:color="auto"/>
            </w:tcBorders>
            <w:shd w:val="clear" w:color="auto" w:fill="auto"/>
            <w:noWrap/>
            <w:vAlign w:val="center"/>
            <w:hideMark/>
          </w:tcPr>
          <w:p w14:paraId="45DC3727"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31.92</w:t>
            </w:r>
          </w:p>
        </w:tc>
        <w:tc>
          <w:tcPr>
            <w:tcW w:w="1760" w:type="dxa"/>
            <w:tcBorders>
              <w:top w:val="nil"/>
              <w:left w:val="nil"/>
              <w:bottom w:val="double" w:sz="6" w:space="0" w:color="auto"/>
              <w:right w:val="single" w:sz="4" w:space="0" w:color="auto"/>
            </w:tcBorders>
            <w:shd w:val="clear" w:color="auto" w:fill="auto"/>
            <w:noWrap/>
            <w:vAlign w:val="center"/>
            <w:hideMark/>
          </w:tcPr>
          <w:p w14:paraId="2C3CA0DF"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445.70</w:t>
            </w:r>
          </w:p>
        </w:tc>
      </w:tr>
      <w:tr w:rsidR="00EA4EC2" w:rsidRPr="00F31989" w14:paraId="07628F08"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000000" w:fill="B5E6A2"/>
            <w:noWrap/>
            <w:vAlign w:val="bottom"/>
            <w:hideMark/>
          </w:tcPr>
          <w:p w14:paraId="3321DB28" w14:textId="77777777" w:rsidR="00EA4EC2" w:rsidRPr="00F31989" w:rsidRDefault="00EA4EC2" w:rsidP="001F5666">
            <w:pPr>
              <w:spacing w:after="0" w:line="240" w:lineRule="auto"/>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Labor Income</w:t>
            </w:r>
          </w:p>
        </w:tc>
        <w:tc>
          <w:tcPr>
            <w:tcW w:w="1560" w:type="dxa"/>
            <w:tcBorders>
              <w:top w:val="nil"/>
              <w:left w:val="nil"/>
              <w:bottom w:val="single" w:sz="4" w:space="0" w:color="auto"/>
              <w:right w:val="single" w:sz="4" w:space="0" w:color="auto"/>
            </w:tcBorders>
            <w:shd w:val="clear" w:color="000000" w:fill="B5E6A2"/>
            <w:noWrap/>
            <w:vAlign w:val="bottom"/>
            <w:hideMark/>
          </w:tcPr>
          <w:p w14:paraId="34E16BCB"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580" w:type="dxa"/>
            <w:tcBorders>
              <w:top w:val="nil"/>
              <w:left w:val="nil"/>
              <w:bottom w:val="single" w:sz="4" w:space="0" w:color="auto"/>
              <w:right w:val="single" w:sz="4" w:space="0" w:color="auto"/>
            </w:tcBorders>
            <w:shd w:val="clear" w:color="000000" w:fill="B5E6A2"/>
            <w:noWrap/>
            <w:vAlign w:val="bottom"/>
            <w:hideMark/>
          </w:tcPr>
          <w:p w14:paraId="46F1118E"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B5E6A2"/>
            <w:noWrap/>
            <w:vAlign w:val="bottom"/>
            <w:hideMark/>
          </w:tcPr>
          <w:p w14:paraId="293B4104"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760" w:type="dxa"/>
            <w:tcBorders>
              <w:top w:val="nil"/>
              <w:left w:val="nil"/>
              <w:bottom w:val="single" w:sz="4" w:space="0" w:color="auto"/>
              <w:right w:val="single" w:sz="4" w:space="0" w:color="auto"/>
            </w:tcBorders>
            <w:shd w:val="clear" w:color="000000" w:fill="B5E6A2"/>
            <w:noWrap/>
            <w:vAlign w:val="bottom"/>
            <w:hideMark/>
          </w:tcPr>
          <w:p w14:paraId="6139F46B"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r>
      <w:tr w:rsidR="00EA4EC2" w:rsidRPr="00F31989" w14:paraId="547920FB"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B15D76E"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F699A3"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7270D3A9"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6D74E53D"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388B5643"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r>
      <w:tr w:rsidR="00EA4EC2" w:rsidRPr="00F31989" w14:paraId="1006BC45"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5F31274"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1917BABE"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$17,806,322 </w:t>
            </w:r>
          </w:p>
        </w:tc>
        <w:tc>
          <w:tcPr>
            <w:tcW w:w="1580" w:type="dxa"/>
            <w:tcBorders>
              <w:top w:val="nil"/>
              <w:left w:val="nil"/>
              <w:bottom w:val="single" w:sz="4" w:space="0" w:color="auto"/>
              <w:right w:val="single" w:sz="4" w:space="0" w:color="auto"/>
            </w:tcBorders>
            <w:shd w:val="clear" w:color="auto" w:fill="auto"/>
            <w:noWrap/>
            <w:vAlign w:val="center"/>
            <w:hideMark/>
          </w:tcPr>
          <w:p w14:paraId="3E63D341"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16AC425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697A3316"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$17,806,322 </w:t>
            </w:r>
          </w:p>
        </w:tc>
      </w:tr>
      <w:tr w:rsidR="00EA4EC2" w:rsidRPr="00F31989" w14:paraId="3D94A8CF"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D715E68"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313FB697"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$1,618,167 </w:t>
            </w:r>
          </w:p>
        </w:tc>
        <w:tc>
          <w:tcPr>
            <w:tcW w:w="1580" w:type="dxa"/>
            <w:tcBorders>
              <w:top w:val="nil"/>
              <w:left w:val="nil"/>
              <w:bottom w:val="single" w:sz="4" w:space="0" w:color="auto"/>
              <w:right w:val="single" w:sz="4" w:space="0" w:color="auto"/>
            </w:tcBorders>
            <w:shd w:val="clear" w:color="auto" w:fill="auto"/>
            <w:noWrap/>
            <w:vAlign w:val="center"/>
            <w:hideMark/>
          </w:tcPr>
          <w:p w14:paraId="744C8D9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$10,509.35</w:t>
            </w:r>
          </w:p>
        </w:tc>
        <w:tc>
          <w:tcPr>
            <w:tcW w:w="1600" w:type="dxa"/>
            <w:tcBorders>
              <w:top w:val="nil"/>
              <w:left w:val="nil"/>
              <w:bottom w:val="single" w:sz="4" w:space="0" w:color="auto"/>
              <w:right w:val="single" w:sz="4" w:space="0" w:color="auto"/>
            </w:tcBorders>
            <w:shd w:val="clear" w:color="auto" w:fill="auto"/>
            <w:noWrap/>
            <w:vAlign w:val="center"/>
            <w:hideMark/>
          </w:tcPr>
          <w:p w14:paraId="37E1497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$1,136,877.50</w:t>
            </w:r>
          </w:p>
        </w:tc>
        <w:tc>
          <w:tcPr>
            <w:tcW w:w="1760" w:type="dxa"/>
            <w:tcBorders>
              <w:top w:val="nil"/>
              <w:left w:val="nil"/>
              <w:bottom w:val="single" w:sz="4" w:space="0" w:color="auto"/>
              <w:right w:val="single" w:sz="4" w:space="0" w:color="auto"/>
            </w:tcBorders>
            <w:shd w:val="clear" w:color="auto" w:fill="auto"/>
            <w:noWrap/>
            <w:vAlign w:val="center"/>
            <w:hideMark/>
          </w:tcPr>
          <w:p w14:paraId="58CCA2F6"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$2,765,554 </w:t>
            </w:r>
          </w:p>
        </w:tc>
      </w:tr>
      <w:tr w:rsidR="00EA4EC2" w:rsidRPr="00F31989" w14:paraId="72A820F7" w14:textId="77777777" w:rsidTr="001F5666">
        <w:trPr>
          <w:trHeight w:val="300"/>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0B1CE731"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6EDDFC0B"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$3,357,578 </w:t>
            </w:r>
          </w:p>
        </w:tc>
        <w:tc>
          <w:tcPr>
            <w:tcW w:w="1580" w:type="dxa"/>
            <w:tcBorders>
              <w:top w:val="nil"/>
              <w:left w:val="nil"/>
              <w:bottom w:val="double" w:sz="6" w:space="0" w:color="auto"/>
              <w:right w:val="single" w:sz="4" w:space="0" w:color="auto"/>
            </w:tcBorders>
            <w:shd w:val="clear" w:color="auto" w:fill="auto"/>
            <w:noWrap/>
            <w:vAlign w:val="center"/>
            <w:hideMark/>
          </w:tcPr>
          <w:p w14:paraId="551B2981"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$177,183.81</w:t>
            </w:r>
          </w:p>
        </w:tc>
        <w:tc>
          <w:tcPr>
            <w:tcW w:w="1600" w:type="dxa"/>
            <w:tcBorders>
              <w:top w:val="nil"/>
              <w:left w:val="nil"/>
              <w:bottom w:val="double" w:sz="6" w:space="0" w:color="auto"/>
              <w:right w:val="single" w:sz="4" w:space="0" w:color="auto"/>
            </w:tcBorders>
            <w:shd w:val="clear" w:color="auto" w:fill="auto"/>
            <w:noWrap/>
            <w:vAlign w:val="center"/>
            <w:hideMark/>
          </w:tcPr>
          <w:p w14:paraId="0E142F47"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$2,057,045.12</w:t>
            </w:r>
          </w:p>
        </w:tc>
        <w:tc>
          <w:tcPr>
            <w:tcW w:w="1760" w:type="dxa"/>
            <w:tcBorders>
              <w:top w:val="nil"/>
              <w:left w:val="nil"/>
              <w:bottom w:val="double" w:sz="6" w:space="0" w:color="auto"/>
              <w:right w:val="single" w:sz="4" w:space="0" w:color="auto"/>
            </w:tcBorders>
            <w:shd w:val="clear" w:color="auto" w:fill="auto"/>
            <w:noWrap/>
            <w:vAlign w:val="center"/>
            <w:hideMark/>
          </w:tcPr>
          <w:p w14:paraId="37668279"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$5,591,807 </w:t>
            </w:r>
          </w:p>
        </w:tc>
      </w:tr>
      <w:tr w:rsidR="00EA4EC2" w:rsidRPr="00F31989" w14:paraId="64695E3A"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370588BC"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6A5B6870"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xml:space="preserve">$22,782,067 </w:t>
            </w:r>
          </w:p>
        </w:tc>
        <w:tc>
          <w:tcPr>
            <w:tcW w:w="1580" w:type="dxa"/>
            <w:tcBorders>
              <w:top w:val="nil"/>
              <w:left w:val="nil"/>
              <w:bottom w:val="double" w:sz="6" w:space="0" w:color="auto"/>
              <w:right w:val="single" w:sz="4" w:space="0" w:color="auto"/>
            </w:tcBorders>
            <w:shd w:val="clear" w:color="auto" w:fill="auto"/>
            <w:noWrap/>
            <w:vAlign w:val="center"/>
            <w:hideMark/>
          </w:tcPr>
          <w:p w14:paraId="4FC29037"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$187,693.16</w:t>
            </w:r>
          </w:p>
        </w:tc>
        <w:tc>
          <w:tcPr>
            <w:tcW w:w="1600" w:type="dxa"/>
            <w:tcBorders>
              <w:top w:val="nil"/>
              <w:left w:val="nil"/>
              <w:bottom w:val="double" w:sz="6" w:space="0" w:color="auto"/>
              <w:right w:val="single" w:sz="4" w:space="0" w:color="auto"/>
            </w:tcBorders>
            <w:shd w:val="clear" w:color="auto" w:fill="auto"/>
            <w:noWrap/>
            <w:vAlign w:val="center"/>
            <w:hideMark/>
          </w:tcPr>
          <w:p w14:paraId="76236DA9"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$3,193,922.61</w:t>
            </w:r>
          </w:p>
        </w:tc>
        <w:tc>
          <w:tcPr>
            <w:tcW w:w="1760" w:type="dxa"/>
            <w:tcBorders>
              <w:top w:val="nil"/>
              <w:left w:val="nil"/>
              <w:bottom w:val="double" w:sz="6" w:space="0" w:color="auto"/>
              <w:right w:val="single" w:sz="4" w:space="0" w:color="auto"/>
            </w:tcBorders>
            <w:shd w:val="clear" w:color="auto" w:fill="auto"/>
            <w:noWrap/>
            <w:vAlign w:val="center"/>
            <w:hideMark/>
          </w:tcPr>
          <w:p w14:paraId="4832EAE0"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xml:space="preserve">$26,163,683 </w:t>
            </w:r>
          </w:p>
        </w:tc>
      </w:tr>
      <w:tr w:rsidR="00EA4EC2" w:rsidRPr="00F31989" w14:paraId="0C3843BB"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000000" w:fill="E49EDD"/>
            <w:noWrap/>
            <w:vAlign w:val="bottom"/>
            <w:hideMark/>
          </w:tcPr>
          <w:p w14:paraId="3950C285" w14:textId="77777777" w:rsidR="00EA4EC2" w:rsidRPr="00F31989" w:rsidRDefault="00EA4EC2" w:rsidP="001F5666">
            <w:pPr>
              <w:spacing w:after="0" w:line="240" w:lineRule="auto"/>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GDP Value Add</w:t>
            </w:r>
          </w:p>
        </w:tc>
        <w:tc>
          <w:tcPr>
            <w:tcW w:w="1560" w:type="dxa"/>
            <w:tcBorders>
              <w:top w:val="nil"/>
              <w:left w:val="nil"/>
              <w:bottom w:val="single" w:sz="4" w:space="0" w:color="auto"/>
              <w:right w:val="single" w:sz="4" w:space="0" w:color="auto"/>
            </w:tcBorders>
            <w:shd w:val="clear" w:color="000000" w:fill="E49EDD"/>
            <w:noWrap/>
            <w:vAlign w:val="bottom"/>
            <w:hideMark/>
          </w:tcPr>
          <w:p w14:paraId="6A432DEC"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580" w:type="dxa"/>
            <w:tcBorders>
              <w:top w:val="nil"/>
              <w:left w:val="nil"/>
              <w:bottom w:val="single" w:sz="4" w:space="0" w:color="auto"/>
              <w:right w:val="single" w:sz="4" w:space="0" w:color="auto"/>
            </w:tcBorders>
            <w:shd w:val="clear" w:color="000000" w:fill="E49EDD"/>
            <w:noWrap/>
            <w:vAlign w:val="bottom"/>
            <w:hideMark/>
          </w:tcPr>
          <w:p w14:paraId="2E45AD1F"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E49EDD"/>
            <w:noWrap/>
            <w:vAlign w:val="bottom"/>
            <w:hideMark/>
          </w:tcPr>
          <w:p w14:paraId="420F57CD"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c>
          <w:tcPr>
            <w:tcW w:w="1760" w:type="dxa"/>
            <w:tcBorders>
              <w:top w:val="nil"/>
              <w:left w:val="nil"/>
              <w:bottom w:val="single" w:sz="4" w:space="0" w:color="auto"/>
              <w:right w:val="single" w:sz="4" w:space="0" w:color="auto"/>
            </w:tcBorders>
            <w:shd w:val="clear" w:color="000000" w:fill="E49EDD"/>
            <w:noWrap/>
            <w:vAlign w:val="bottom"/>
            <w:hideMark/>
          </w:tcPr>
          <w:p w14:paraId="61A82FA2" w14:textId="77777777" w:rsidR="00EA4EC2" w:rsidRPr="00F31989" w:rsidRDefault="00EA4EC2" w:rsidP="001F5666">
            <w:pPr>
              <w:spacing w:after="0" w:line="240" w:lineRule="auto"/>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w:t>
            </w:r>
          </w:p>
        </w:tc>
      </w:tr>
      <w:tr w:rsidR="00EA4EC2" w:rsidRPr="00F31989" w14:paraId="519D8595"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58B034B"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210A5473"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24569174"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2816C22B"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0C23B9DA"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r>
      <w:tr w:rsidR="00EA4EC2" w:rsidRPr="00F31989" w14:paraId="11511702"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231A9779"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4E31B77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$21,832,053 </w:t>
            </w:r>
          </w:p>
        </w:tc>
        <w:tc>
          <w:tcPr>
            <w:tcW w:w="1580" w:type="dxa"/>
            <w:tcBorders>
              <w:top w:val="nil"/>
              <w:left w:val="nil"/>
              <w:bottom w:val="single" w:sz="4" w:space="0" w:color="auto"/>
              <w:right w:val="single" w:sz="4" w:space="0" w:color="auto"/>
            </w:tcBorders>
            <w:shd w:val="clear" w:color="auto" w:fill="auto"/>
            <w:noWrap/>
            <w:vAlign w:val="center"/>
            <w:hideMark/>
          </w:tcPr>
          <w:p w14:paraId="645897D6"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35C5E8C0"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047ED8D5"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$21,832,053 </w:t>
            </w:r>
          </w:p>
        </w:tc>
      </w:tr>
      <w:tr w:rsidR="00EA4EC2" w:rsidRPr="00F31989" w14:paraId="0AD36E0A" w14:textId="77777777" w:rsidTr="001F5666">
        <w:trPr>
          <w:trHeight w:val="312"/>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EEC60F8"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7D51019A"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$3,062,201 </w:t>
            </w:r>
          </w:p>
        </w:tc>
        <w:tc>
          <w:tcPr>
            <w:tcW w:w="1580" w:type="dxa"/>
            <w:tcBorders>
              <w:top w:val="nil"/>
              <w:left w:val="nil"/>
              <w:bottom w:val="single" w:sz="4" w:space="0" w:color="auto"/>
              <w:right w:val="single" w:sz="4" w:space="0" w:color="auto"/>
            </w:tcBorders>
            <w:shd w:val="clear" w:color="auto" w:fill="auto"/>
            <w:noWrap/>
            <w:vAlign w:val="center"/>
            <w:hideMark/>
          </w:tcPr>
          <w:p w14:paraId="27B7665C"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$23,288.59</w:t>
            </w:r>
          </w:p>
        </w:tc>
        <w:tc>
          <w:tcPr>
            <w:tcW w:w="1600" w:type="dxa"/>
            <w:tcBorders>
              <w:top w:val="nil"/>
              <w:left w:val="nil"/>
              <w:bottom w:val="single" w:sz="4" w:space="0" w:color="auto"/>
              <w:right w:val="single" w:sz="4" w:space="0" w:color="auto"/>
            </w:tcBorders>
            <w:shd w:val="clear" w:color="auto" w:fill="auto"/>
            <w:noWrap/>
            <w:vAlign w:val="center"/>
            <w:hideMark/>
          </w:tcPr>
          <w:p w14:paraId="41DEA32D"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$1,688,277.33</w:t>
            </w:r>
          </w:p>
        </w:tc>
        <w:tc>
          <w:tcPr>
            <w:tcW w:w="1760" w:type="dxa"/>
            <w:tcBorders>
              <w:top w:val="nil"/>
              <w:left w:val="nil"/>
              <w:bottom w:val="single" w:sz="4" w:space="0" w:color="auto"/>
              <w:right w:val="single" w:sz="4" w:space="0" w:color="auto"/>
            </w:tcBorders>
            <w:shd w:val="clear" w:color="auto" w:fill="auto"/>
            <w:noWrap/>
            <w:vAlign w:val="center"/>
            <w:hideMark/>
          </w:tcPr>
          <w:p w14:paraId="1526C154"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$4,773,767 </w:t>
            </w:r>
          </w:p>
        </w:tc>
      </w:tr>
      <w:tr w:rsidR="00EA4EC2" w:rsidRPr="00F31989" w14:paraId="1D0755C6"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6C3123C9"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3436D207"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$6,341,133 </w:t>
            </w:r>
          </w:p>
        </w:tc>
        <w:tc>
          <w:tcPr>
            <w:tcW w:w="1580" w:type="dxa"/>
            <w:tcBorders>
              <w:top w:val="nil"/>
              <w:left w:val="nil"/>
              <w:bottom w:val="double" w:sz="6" w:space="0" w:color="auto"/>
              <w:right w:val="single" w:sz="4" w:space="0" w:color="auto"/>
            </w:tcBorders>
            <w:shd w:val="clear" w:color="auto" w:fill="auto"/>
            <w:noWrap/>
            <w:vAlign w:val="center"/>
            <w:hideMark/>
          </w:tcPr>
          <w:p w14:paraId="362421B2"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$392,636.91</w:t>
            </w:r>
          </w:p>
        </w:tc>
        <w:tc>
          <w:tcPr>
            <w:tcW w:w="1600" w:type="dxa"/>
            <w:tcBorders>
              <w:top w:val="nil"/>
              <w:left w:val="nil"/>
              <w:bottom w:val="double" w:sz="6" w:space="0" w:color="auto"/>
              <w:right w:val="single" w:sz="4" w:space="0" w:color="auto"/>
            </w:tcBorders>
            <w:shd w:val="clear" w:color="auto" w:fill="auto"/>
            <w:noWrap/>
            <w:vAlign w:val="center"/>
            <w:hideMark/>
          </w:tcPr>
          <w:p w14:paraId="232D8AA0"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$3,304,277.33</w:t>
            </w:r>
          </w:p>
        </w:tc>
        <w:tc>
          <w:tcPr>
            <w:tcW w:w="1760" w:type="dxa"/>
            <w:tcBorders>
              <w:top w:val="nil"/>
              <w:left w:val="nil"/>
              <w:bottom w:val="double" w:sz="6" w:space="0" w:color="auto"/>
              <w:right w:val="single" w:sz="4" w:space="0" w:color="auto"/>
            </w:tcBorders>
            <w:shd w:val="clear" w:color="auto" w:fill="auto"/>
            <w:noWrap/>
            <w:vAlign w:val="center"/>
            <w:hideMark/>
          </w:tcPr>
          <w:p w14:paraId="252BD140" w14:textId="77777777" w:rsidR="00EA4EC2" w:rsidRPr="00F31989" w:rsidRDefault="00EA4EC2" w:rsidP="001F5666">
            <w:pPr>
              <w:spacing w:after="0" w:line="240" w:lineRule="auto"/>
              <w:jc w:val="center"/>
              <w:rPr>
                <w:rFonts w:ascii="Aptos Narrow" w:eastAsia="Times New Roman" w:hAnsi="Aptos Narrow" w:cs="Times New Roman"/>
                <w:color w:val="000000"/>
                <w:kern w:val="0"/>
                <w14:ligatures w14:val="none"/>
              </w:rPr>
            </w:pPr>
            <w:r w:rsidRPr="00F31989">
              <w:rPr>
                <w:rFonts w:ascii="Aptos Narrow" w:eastAsia="Times New Roman" w:hAnsi="Aptos Narrow" w:cs="Times New Roman"/>
                <w:color w:val="000000"/>
                <w:kern w:val="0"/>
                <w14:ligatures w14:val="none"/>
              </w:rPr>
              <w:t xml:space="preserve">$10,038,048 </w:t>
            </w:r>
          </w:p>
        </w:tc>
      </w:tr>
      <w:tr w:rsidR="00EA4EC2" w:rsidRPr="00F31989" w14:paraId="55F19759"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3D725862"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66B57E11"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xml:space="preserve">$31,235,388 </w:t>
            </w:r>
          </w:p>
        </w:tc>
        <w:tc>
          <w:tcPr>
            <w:tcW w:w="1580" w:type="dxa"/>
            <w:tcBorders>
              <w:top w:val="nil"/>
              <w:left w:val="nil"/>
              <w:bottom w:val="double" w:sz="6" w:space="0" w:color="auto"/>
              <w:right w:val="single" w:sz="4" w:space="0" w:color="auto"/>
            </w:tcBorders>
            <w:shd w:val="clear" w:color="auto" w:fill="auto"/>
            <w:noWrap/>
            <w:vAlign w:val="center"/>
            <w:hideMark/>
          </w:tcPr>
          <w:p w14:paraId="5BB2438A"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$415,925.49</w:t>
            </w:r>
          </w:p>
        </w:tc>
        <w:tc>
          <w:tcPr>
            <w:tcW w:w="1600" w:type="dxa"/>
            <w:tcBorders>
              <w:top w:val="nil"/>
              <w:left w:val="nil"/>
              <w:bottom w:val="double" w:sz="6" w:space="0" w:color="auto"/>
              <w:right w:val="single" w:sz="4" w:space="0" w:color="auto"/>
            </w:tcBorders>
            <w:shd w:val="clear" w:color="auto" w:fill="auto"/>
            <w:noWrap/>
            <w:vAlign w:val="center"/>
            <w:hideMark/>
          </w:tcPr>
          <w:p w14:paraId="60D5FE84"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$4,992,554.66</w:t>
            </w:r>
          </w:p>
        </w:tc>
        <w:tc>
          <w:tcPr>
            <w:tcW w:w="1760" w:type="dxa"/>
            <w:tcBorders>
              <w:top w:val="nil"/>
              <w:left w:val="nil"/>
              <w:bottom w:val="double" w:sz="6" w:space="0" w:color="auto"/>
              <w:right w:val="single" w:sz="4" w:space="0" w:color="auto"/>
            </w:tcBorders>
            <w:shd w:val="clear" w:color="auto" w:fill="auto"/>
            <w:noWrap/>
            <w:vAlign w:val="center"/>
            <w:hideMark/>
          </w:tcPr>
          <w:p w14:paraId="0C91F1B0" w14:textId="77777777" w:rsidR="00EA4EC2" w:rsidRPr="00F31989" w:rsidRDefault="00EA4EC2" w:rsidP="001F5666">
            <w:pPr>
              <w:spacing w:after="0" w:line="240" w:lineRule="auto"/>
              <w:jc w:val="center"/>
              <w:rPr>
                <w:rFonts w:ascii="Aptos Narrow" w:eastAsia="Times New Roman" w:hAnsi="Aptos Narrow" w:cs="Times New Roman"/>
                <w:b/>
                <w:bCs/>
                <w:color w:val="000000"/>
                <w:kern w:val="0"/>
                <w14:ligatures w14:val="none"/>
              </w:rPr>
            </w:pPr>
            <w:r w:rsidRPr="00F31989">
              <w:rPr>
                <w:rFonts w:ascii="Aptos Narrow" w:eastAsia="Times New Roman" w:hAnsi="Aptos Narrow" w:cs="Times New Roman"/>
                <w:b/>
                <w:bCs/>
                <w:color w:val="000000"/>
                <w:kern w:val="0"/>
                <w14:ligatures w14:val="none"/>
              </w:rPr>
              <w:t xml:space="preserve">$36,643,868 </w:t>
            </w:r>
          </w:p>
        </w:tc>
      </w:tr>
    </w:tbl>
    <w:p w14:paraId="0DE7146E" w14:textId="77777777" w:rsidR="00905A40" w:rsidRDefault="00905A40" w:rsidP="00DB78A4">
      <w:pPr>
        <w:rPr>
          <w:rFonts w:ascii="Montserrat" w:eastAsia="Microsoft GothicNeo" w:hAnsi="Montserrat" w:cs="Microsoft GothicNeo"/>
          <w:sz w:val="24"/>
          <w:szCs w:val="24"/>
        </w:rPr>
      </w:pPr>
    </w:p>
    <w:p w14:paraId="55474D97" w14:textId="61827DB1" w:rsidR="00E4244A" w:rsidRPr="00AD054E" w:rsidRDefault="00DB78A4" w:rsidP="00E41DE0">
      <w:pPr>
        <w:rPr>
          <w:rFonts w:ascii="Montserrat" w:eastAsia="Microsoft GothicNeo" w:hAnsi="Montserrat" w:cs="Microsoft GothicNeo"/>
          <w:sz w:val="24"/>
          <w:szCs w:val="24"/>
        </w:rPr>
      </w:pPr>
      <w:r w:rsidRPr="00905A40">
        <w:rPr>
          <w:rFonts w:ascii="Montserrat" w:eastAsia="Microsoft GothicNeo" w:hAnsi="Montserrat" w:cs="Microsoft GothicNeo"/>
          <w:sz w:val="24"/>
          <w:szCs w:val="24"/>
        </w:rPr>
        <w:lastRenderedPageBreak/>
        <w:t xml:space="preserve">In the first year of construction, based on an estimated cost to ISU of $36.2 million, construction of the Early Childhood and Technology, Engineering, and Design will support </w:t>
      </w:r>
      <w:r w:rsidRPr="00905A40">
        <w:rPr>
          <w:rFonts w:ascii="Montserrat" w:eastAsia="Microsoft GothicNeo" w:hAnsi="Montserrat" w:cs="Microsoft GothicNeo"/>
          <w:b/>
          <w:bCs/>
          <w:i/>
          <w:iCs/>
          <w:sz w:val="24"/>
          <w:szCs w:val="24"/>
        </w:rPr>
        <w:t>445.7 FTE jobs</w:t>
      </w:r>
      <w:r w:rsidRPr="00905A40">
        <w:rPr>
          <w:rFonts w:ascii="Montserrat" w:eastAsia="Microsoft GothicNeo" w:hAnsi="Montserrat" w:cs="Microsoft GothicNeo"/>
          <w:sz w:val="24"/>
          <w:szCs w:val="24"/>
        </w:rPr>
        <w:t xml:space="preserve">, with </w:t>
      </w:r>
      <w:r w:rsidR="00AD054E">
        <w:rPr>
          <w:rFonts w:ascii="Montserrat" w:eastAsia="Microsoft GothicNeo" w:hAnsi="Montserrat" w:cs="Microsoft GothicNeo"/>
          <w:b/>
          <w:bCs/>
          <w:i/>
          <w:iCs/>
          <w:sz w:val="24"/>
          <w:szCs w:val="24"/>
        </w:rPr>
        <w:t xml:space="preserve">a labor income of $26.2 million </w:t>
      </w:r>
      <w:r w:rsidR="00AD054E" w:rsidRPr="00AD054E">
        <w:rPr>
          <w:rFonts w:ascii="Montserrat" w:eastAsia="Microsoft GothicNeo" w:hAnsi="Montserrat" w:cs="Microsoft GothicNeo"/>
          <w:i/>
          <w:iCs/>
          <w:sz w:val="24"/>
          <w:szCs w:val="24"/>
        </w:rPr>
        <w:t>and a</w:t>
      </w:r>
      <w:r w:rsidR="00AD054E">
        <w:rPr>
          <w:rFonts w:ascii="Montserrat" w:eastAsia="Microsoft GothicNeo" w:hAnsi="Montserrat" w:cs="Microsoft GothicNeo"/>
          <w:b/>
          <w:bCs/>
          <w:i/>
          <w:iCs/>
          <w:sz w:val="24"/>
          <w:szCs w:val="24"/>
        </w:rPr>
        <w:t xml:space="preserve"> </w:t>
      </w:r>
      <w:r w:rsidRPr="00905A40">
        <w:rPr>
          <w:rFonts w:ascii="Montserrat" w:eastAsia="Microsoft GothicNeo" w:hAnsi="Montserrat" w:cs="Microsoft GothicNeo"/>
          <w:sz w:val="24"/>
          <w:szCs w:val="24"/>
        </w:rPr>
        <w:t xml:space="preserve">total contribution to </w:t>
      </w:r>
      <w:r w:rsidRPr="00905A40">
        <w:rPr>
          <w:rFonts w:ascii="Montserrat" w:eastAsia="Microsoft GothicNeo" w:hAnsi="Montserrat" w:cs="Microsoft GothicNeo"/>
          <w:b/>
          <w:bCs/>
          <w:i/>
          <w:iCs/>
          <w:sz w:val="24"/>
          <w:szCs w:val="24"/>
        </w:rPr>
        <w:t>GDP of just over $36.3 million</w:t>
      </w:r>
      <w:r w:rsidRPr="00905A40">
        <w:rPr>
          <w:rFonts w:ascii="Montserrat" w:eastAsia="Microsoft GothicNeo" w:hAnsi="Montserrat" w:cs="Microsoft GothicNeo"/>
          <w:sz w:val="24"/>
          <w:szCs w:val="24"/>
        </w:rPr>
        <w:t xml:space="preserve">. These numbers </w:t>
      </w:r>
      <w:r w:rsidR="00AD054E">
        <w:rPr>
          <w:rFonts w:ascii="Montserrat" w:eastAsia="Microsoft GothicNeo" w:hAnsi="Montserrat" w:cs="Microsoft GothicNeo"/>
          <w:sz w:val="24"/>
          <w:szCs w:val="24"/>
        </w:rPr>
        <w:t>include</w:t>
      </w:r>
      <w:r w:rsidRPr="00905A40">
        <w:rPr>
          <w:rFonts w:ascii="Montserrat" w:eastAsia="Microsoft GothicNeo" w:hAnsi="Montserrat" w:cs="Microsoft GothicNeo"/>
          <w:sz w:val="24"/>
          <w:szCs w:val="24"/>
        </w:rPr>
        <w:t xml:space="preserve"> the Terre Haute MSA, Parke County, and the state of Indiana. The </w:t>
      </w:r>
      <w:r w:rsidR="00AD054E">
        <w:rPr>
          <w:rFonts w:ascii="Montserrat" w:eastAsia="Microsoft GothicNeo" w:hAnsi="Montserrat" w:cs="Microsoft GothicNeo"/>
          <w:sz w:val="24"/>
          <w:szCs w:val="24"/>
        </w:rPr>
        <w:t>most significant</w:t>
      </w:r>
      <w:r w:rsidRPr="00905A40">
        <w:rPr>
          <w:rFonts w:ascii="Montserrat" w:eastAsia="Microsoft GothicNeo" w:hAnsi="Montserrat" w:cs="Microsoft GothicNeo"/>
          <w:sz w:val="24"/>
          <w:szCs w:val="24"/>
        </w:rPr>
        <w:t xml:space="preserve"> bumps from Parke County and all of Indiana </w:t>
      </w:r>
      <w:r w:rsidR="00AD054E">
        <w:rPr>
          <w:rFonts w:ascii="Montserrat" w:eastAsia="Microsoft GothicNeo" w:hAnsi="Montserrat" w:cs="Microsoft GothicNeo"/>
          <w:sz w:val="24"/>
          <w:szCs w:val="24"/>
        </w:rPr>
        <w:t>occur</w:t>
      </w:r>
      <w:r w:rsidRPr="00905A40">
        <w:rPr>
          <w:rFonts w:ascii="Montserrat" w:eastAsia="Microsoft GothicNeo" w:hAnsi="Montserrat" w:cs="Microsoft GothicNeo"/>
          <w:sz w:val="24"/>
          <w:szCs w:val="24"/>
        </w:rPr>
        <w:t xml:space="preserve"> in the</w:t>
      </w:r>
      <w:r w:rsidRPr="00905A40">
        <w:rPr>
          <w:rFonts w:ascii="Montserrat" w:eastAsia="Microsoft GothicNeo" w:hAnsi="Montserrat" w:cs="Microsoft GothicNeo"/>
          <w:i/>
          <w:iCs/>
          <w:sz w:val="24"/>
          <w:szCs w:val="24"/>
        </w:rPr>
        <w:t xml:space="preserve"> Induced</w:t>
      </w:r>
      <w:r w:rsidRPr="00905A40">
        <w:rPr>
          <w:rFonts w:ascii="Montserrat" w:eastAsia="Microsoft GothicNeo" w:hAnsi="Montserrat" w:cs="Microsoft GothicNeo"/>
          <w:sz w:val="24"/>
          <w:szCs w:val="24"/>
        </w:rPr>
        <w:t xml:space="preserve"> impact category, as construction workers and their suppliers spend their earnings throughout the state, creating additional jobs, earnings, and GDP</w:t>
      </w:r>
      <w:r w:rsidR="00AD054E">
        <w:rPr>
          <w:rFonts w:ascii="Montserrat" w:eastAsia="Microsoft GothicNeo" w:hAnsi="Montserrat" w:cs="Microsoft GothicNeo"/>
          <w:sz w:val="24"/>
          <w:szCs w:val="24"/>
        </w:rPr>
        <w:t>.</w:t>
      </w:r>
    </w:p>
    <w:p w14:paraId="1D0D6CCB" w14:textId="1E51F6B3" w:rsidR="004826FE" w:rsidRPr="004826FE" w:rsidRDefault="004826FE" w:rsidP="00E41DE0">
      <w:pPr>
        <w:contextualSpacing/>
        <w:rPr>
          <w:rFonts w:ascii="Montserrat" w:hAnsi="Montserrat"/>
          <w:b/>
          <w:bCs/>
          <w:sz w:val="24"/>
          <w:szCs w:val="24"/>
        </w:rPr>
      </w:pPr>
      <w:r w:rsidRPr="004826FE">
        <w:rPr>
          <w:rFonts w:ascii="Montserrat" w:hAnsi="Montserrat"/>
          <w:b/>
          <w:bCs/>
          <w:sz w:val="24"/>
          <w:szCs w:val="24"/>
        </w:rPr>
        <w:t xml:space="preserve">Table </w:t>
      </w:r>
      <w:r w:rsidR="00D5408B">
        <w:rPr>
          <w:rFonts w:ascii="Montserrat" w:hAnsi="Montserrat"/>
          <w:b/>
          <w:bCs/>
          <w:sz w:val="24"/>
          <w:szCs w:val="24"/>
        </w:rPr>
        <w:t>IX</w:t>
      </w:r>
      <w:r w:rsidRPr="004826FE">
        <w:rPr>
          <w:rFonts w:ascii="Montserrat" w:hAnsi="Montserrat"/>
          <w:b/>
          <w:bCs/>
          <w:sz w:val="24"/>
          <w:szCs w:val="24"/>
        </w:rPr>
        <w:t>: Fiscal Year 2025/26 Capital Improvements Economic Impact</w:t>
      </w:r>
    </w:p>
    <w:tbl>
      <w:tblPr>
        <w:tblW w:w="9740" w:type="dxa"/>
        <w:jc w:val="center"/>
        <w:tblLook w:val="04A0" w:firstRow="1" w:lastRow="0" w:firstColumn="1" w:lastColumn="0" w:noHBand="0" w:noVBand="1"/>
      </w:tblPr>
      <w:tblGrid>
        <w:gridCol w:w="3240"/>
        <w:gridCol w:w="1560"/>
        <w:gridCol w:w="1580"/>
        <w:gridCol w:w="1600"/>
        <w:gridCol w:w="1760"/>
      </w:tblGrid>
      <w:tr w:rsidR="00690EC5" w:rsidRPr="003D5285" w14:paraId="4E920F21" w14:textId="77777777" w:rsidTr="001F5666">
        <w:trPr>
          <w:trHeight w:val="300"/>
          <w:jc w:val="center"/>
        </w:trPr>
        <w:tc>
          <w:tcPr>
            <w:tcW w:w="324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619E2AF0" w14:textId="77777777" w:rsidR="00690EC5" w:rsidRPr="003D5285" w:rsidRDefault="00690EC5" w:rsidP="001F5666">
            <w:pPr>
              <w:spacing w:after="0" w:line="240" w:lineRule="auto"/>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w:t>
            </w:r>
          </w:p>
        </w:tc>
        <w:tc>
          <w:tcPr>
            <w:tcW w:w="1560" w:type="dxa"/>
            <w:tcBorders>
              <w:top w:val="single" w:sz="4" w:space="0" w:color="auto"/>
              <w:left w:val="nil"/>
              <w:bottom w:val="single" w:sz="4" w:space="0" w:color="auto"/>
              <w:right w:val="single" w:sz="4" w:space="0" w:color="auto"/>
            </w:tcBorders>
            <w:shd w:val="clear" w:color="000000" w:fill="A6C9EC"/>
            <w:noWrap/>
            <w:vAlign w:val="bottom"/>
            <w:hideMark/>
          </w:tcPr>
          <w:p w14:paraId="0BE2216B"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580" w:type="dxa"/>
            <w:tcBorders>
              <w:top w:val="single" w:sz="4" w:space="0" w:color="auto"/>
              <w:left w:val="nil"/>
              <w:bottom w:val="single" w:sz="4" w:space="0" w:color="auto"/>
              <w:right w:val="single" w:sz="4" w:space="0" w:color="auto"/>
            </w:tcBorders>
            <w:shd w:val="clear" w:color="000000" w:fill="A6C9EC"/>
            <w:noWrap/>
            <w:vAlign w:val="bottom"/>
            <w:hideMark/>
          </w:tcPr>
          <w:p w14:paraId="7D28AC61"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600" w:type="dxa"/>
            <w:tcBorders>
              <w:top w:val="single" w:sz="4" w:space="0" w:color="auto"/>
              <w:left w:val="nil"/>
              <w:bottom w:val="single" w:sz="4" w:space="0" w:color="auto"/>
              <w:right w:val="single" w:sz="4" w:space="0" w:color="auto"/>
            </w:tcBorders>
            <w:shd w:val="clear" w:color="000000" w:fill="A6C9EC"/>
            <w:noWrap/>
            <w:vAlign w:val="bottom"/>
            <w:hideMark/>
          </w:tcPr>
          <w:p w14:paraId="1C6A1361"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760" w:type="dxa"/>
            <w:tcBorders>
              <w:top w:val="single" w:sz="4" w:space="0" w:color="auto"/>
              <w:left w:val="nil"/>
              <w:bottom w:val="single" w:sz="4" w:space="0" w:color="auto"/>
              <w:right w:val="single" w:sz="4" w:space="0" w:color="auto"/>
            </w:tcBorders>
            <w:shd w:val="clear" w:color="000000" w:fill="A6C9EC"/>
            <w:noWrap/>
            <w:vAlign w:val="bottom"/>
            <w:hideMark/>
          </w:tcPr>
          <w:p w14:paraId="2C7639BF"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r>
      <w:tr w:rsidR="00690EC5" w:rsidRPr="003D5285" w14:paraId="53272BCF" w14:textId="77777777" w:rsidTr="001F5666">
        <w:trPr>
          <w:trHeight w:val="312"/>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545B4E69"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4DDC01CA"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0C3D6E97"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2BC83FEB"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3C48E287"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r>
      <w:tr w:rsidR="00690EC5" w:rsidRPr="003D5285" w14:paraId="5DD575FB"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20C88B14"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488C40CD"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227.30</w:t>
            </w:r>
          </w:p>
        </w:tc>
        <w:tc>
          <w:tcPr>
            <w:tcW w:w="1580" w:type="dxa"/>
            <w:tcBorders>
              <w:top w:val="nil"/>
              <w:left w:val="nil"/>
              <w:bottom w:val="single" w:sz="4" w:space="0" w:color="auto"/>
              <w:right w:val="single" w:sz="4" w:space="0" w:color="auto"/>
            </w:tcBorders>
            <w:shd w:val="clear" w:color="auto" w:fill="auto"/>
            <w:noWrap/>
            <w:vAlign w:val="center"/>
            <w:hideMark/>
          </w:tcPr>
          <w:p w14:paraId="479EDDB3"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34AC0514"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464B9D11"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227.30</w:t>
            </w:r>
          </w:p>
        </w:tc>
      </w:tr>
      <w:tr w:rsidR="00690EC5" w:rsidRPr="003D5285" w14:paraId="537BEE00"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11C1219"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0CEF22D9"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19.54</w:t>
            </w:r>
          </w:p>
        </w:tc>
        <w:tc>
          <w:tcPr>
            <w:tcW w:w="1580" w:type="dxa"/>
            <w:tcBorders>
              <w:top w:val="nil"/>
              <w:left w:val="nil"/>
              <w:bottom w:val="single" w:sz="4" w:space="0" w:color="auto"/>
              <w:right w:val="single" w:sz="4" w:space="0" w:color="auto"/>
            </w:tcBorders>
            <w:shd w:val="clear" w:color="auto" w:fill="auto"/>
            <w:noWrap/>
            <w:vAlign w:val="center"/>
            <w:hideMark/>
          </w:tcPr>
          <w:p w14:paraId="4D18A989"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0.12</w:t>
            </w:r>
          </w:p>
        </w:tc>
        <w:tc>
          <w:tcPr>
            <w:tcW w:w="1600" w:type="dxa"/>
            <w:tcBorders>
              <w:top w:val="nil"/>
              <w:left w:val="nil"/>
              <w:bottom w:val="single" w:sz="4" w:space="0" w:color="auto"/>
              <w:right w:val="single" w:sz="4" w:space="0" w:color="auto"/>
            </w:tcBorders>
            <w:shd w:val="clear" w:color="auto" w:fill="auto"/>
            <w:noWrap/>
            <w:vAlign w:val="center"/>
            <w:hideMark/>
          </w:tcPr>
          <w:p w14:paraId="462CCA48"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7.42</w:t>
            </w:r>
          </w:p>
        </w:tc>
        <w:tc>
          <w:tcPr>
            <w:tcW w:w="1760" w:type="dxa"/>
            <w:tcBorders>
              <w:top w:val="nil"/>
              <w:left w:val="nil"/>
              <w:bottom w:val="single" w:sz="4" w:space="0" w:color="auto"/>
              <w:right w:val="single" w:sz="4" w:space="0" w:color="auto"/>
            </w:tcBorders>
            <w:shd w:val="clear" w:color="auto" w:fill="auto"/>
            <w:noWrap/>
            <w:vAlign w:val="center"/>
            <w:hideMark/>
          </w:tcPr>
          <w:p w14:paraId="3F58FA02"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27.09</w:t>
            </w:r>
          </w:p>
        </w:tc>
      </w:tr>
      <w:tr w:rsidR="00690EC5" w:rsidRPr="003D5285" w14:paraId="6011B2AB" w14:textId="77777777" w:rsidTr="001F5666">
        <w:trPr>
          <w:trHeight w:val="300"/>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54665695"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75147123"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51.07</w:t>
            </w:r>
          </w:p>
        </w:tc>
        <w:tc>
          <w:tcPr>
            <w:tcW w:w="1580" w:type="dxa"/>
            <w:tcBorders>
              <w:top w:val="nil"/>
              <w:left w:val="nil"/>
              <w:bottom w:val="double" w:sz="6" w:space="0" w:color="auto"/>
              <w:right w:val="single" w:sz="4" w:space="0" w:color="auto"/>
            </w:tcBorders>
            <w:shd w:val="clear" w:color="auto" w:fill="auto"/>
            <w:noWrap/>
            <w:vAlign w:val="center"/>
            <w:hideMark/>
          </w:tcPr>
          <w:p w14:paraId="2C4531D8"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3.72</w:t>
            </w:r>
          </w:p>
        </w:tc>
        <w:tc>
          <w:tcPr>
            <w:tcW w:w="1600" w:type="dxa"/>
            <w:tcBorders>
              <w:top w:val="nil"/>
              <w:left w:val="nil"/>
              <w:bottom w:val="double" w:sz="6" w:space="0" w:color="auto"/>
              <w:right w:val="single" w:sz="4" w:space="0" w:color="auto"/>
            </w:tcBorders>
            <w:shd w:val="clear" w:color="auto" w:fill="auto"/>
            <w:noWrap/>
            <w:vAlign w:val="center"/>
            <w:hideMark/>
          </w:tcPr>
          <w:p w14:paraId="7595F51F"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15.86</w:t>
            </w:r>
          </w:p>
        </w:tc>
        <w:tc>
          <w:tcPr>
            <w:tcW w:w="1760" w:type="dxa"/>
            <w:tcBorders>
              <w:top w:val="nil"/>
              <w:left w:val="nil"/>
              <w:bottom w:val="double" w:sz="6" w:space="0" w:color="auto"/>
              <w:right w:val="single" w:sz="4" w:space="0" w:color="auto"/>
            </w:tcBorders>
            <w:shd w:val="clear" w:color="auto" w:fill="auto"/>
            <w:noWrap/>
            <w:vAlign w:val="center"/>
            <w:hideMark/>
          </w:tcPr>
          <w:p w14:paraId="14E9954F"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70.65</w:t>
            </w:r>
          </w:p>
        </w:tc>
      </w:tr>
      <w:tr w:rsidR="00690EC5" w:rsidRPr="003D5285" w14:paraId="471D6D79"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22002217"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7A288945"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297.91</w:t>
            </w:r>
          </w:p>
        </w:tc>
        <w:tc>
          <w:tcPr>
            <w:tcW w:w="1580" w:type="dxa"/>
            <w:tcBorders>
              <w:top w:val="nil"/>
              <w:left w:val="nil"/>
              <w:bottom w:val="double" w:sz="6" w:space="0" w:color="auto"/>
              <w:right w:val="single" w:sz="4" w:space="0" w:color="auto"/>
            </w:tcBorders>
            <w:shd w:val="clear" w:color="auto" w:fill="auto"/>
            <w:noWrap/>
            <w:vAlign w:val="center"/>
            <w:hideMark/>
          </w:tcPr>
          <w:p w14:paraId="00270FC3"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3.84</w:t>
            </w:r>
          </w:p>
        </w:tc>
        <w:tc>
          <w:tcPr>
            <w:tcW w:w="1600" w:type="dxa"/>
            <w:tcBorders>
              <w:top w:val="nil"/>
              <w:left w:val="nil"/>
              <w:bottom w:val="double" w:sz="6" w:space="0" w:color="auto"/>
              <w:right w:val="single" w:sz="4" w:space="0" w:color="auto"/>
            </w:tcBorders>
            <w:shd w:val="clear" w:color="auto" w:fill="auto"/>
            <w:noWrap/>
            <w:vAlign w:val="center"/>
            <w:hideMark/>
          </w:tcPr>
          <w:p w14:paraId="75944A55"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23.28</w:t>
            </w:r>
          </w:p>
        </w:tc>
        <w:tc>
          <w:tcPr>
            <w:tcW w:w="1760" w:type="dxa"/>
            <w:tcBorders>
              <w:top w:val="nil"/>
              <w:left w:val="nil"/>
              <w:bottom w:val="double" w:sz="6" w:space="0" w:color="auto"/>
              <w:right w:val="single" w:sz="4" w:space="0" w:color="auto"/>
            </w:tcBorders>
            <w:shd w:val="clear" w:color="auto" w:fill="auto"/>
            <w:noWrap/>
            <w:vAlign w:val="center"/>
            <w:hideMark/>
          </w:tcPr>
          <w:p w14:paraId="54F49C4F"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325.04</w:t>
            </w:r>
          </w:p>
        </w:tc>
      </w:tr>
      <w:tr w:rsidR="00690EC5" w:rsidRPr="003D5285" w14:paraId="0971A86A" w14:textId="77777777" w:rsidTr="001F5666">
        <w:trPr>
          <w:trHeight w:val="312"/>
          <w:jc w:val="center"/>
        </w:trPr>
        <w:tc>
          <w:tcPr>
            <w:tcW w:w="3240" w:type="dxa"/>
            <w:tcBorders>
              <w:top w:val="nil"/>
              <w:left w:val="single" w:sz="4" w:space="0" w:color="auto"/>
              <w:bottom w:val="single" w:sz="4" w:space="0" w:color="auto"/>
              <w:right w:val="single" w:sz="4" w:space="0" w:color="auto"/>
            </w:tcBorders>
            <w:shd w:val="clear" w:color="000000" w:fill="B5E6A2"/>
            <w:noWrap/>
            <w:vAlign w:val="bottom"/>
            <w:hideMark/>
          </w:tcPr>
          <w:p w14:paraId="4EFD8E94" w14:textId="77777777" w:rsidR="00690EC5" w:rsidRPr="003D5285" w:rsidRDefault="00690EC5" w:rsidP="001F5666">
            <w:pPr>
              <w:spacing w:after="0" w:line="240" w:lineRule="auto"/>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Labor Income</w:t>
            </w:r>
          </w:p>
        </w:tc>
        <w:tc>
          <w:tcPr>
            <w:tcW w:w="1560" w:type="dxa"/>
            <w:tcBorders>
              <w:top w:val="nil"/>
              <w:left w:val="nil"/>
              <w:bottom w:val="single" w:sz="4" w:space="0" w:color="auto"/>
              <w:right w:val="single" w:sz="4" w:space="0" w:color="auto"/>
            </w:tcBorders>
            <w:shd w:val="clear" w:color="000000" w:fill="B5E6A2"/>
            <w:noWrap/>
            <w:vAlign w:val="bottom"/>
            <w:hideMark/>
          </w:tcPr>
          <w:p w14:paraId="70539283"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580" w:type="dxa"/>
            <w:tcBorders>
              <w:top w:val="nil"/>
              <w:left w:val="nil"/>
              <w:bottom w:val="single" w:sz="4" w:space="0" w:color="auto"/>
              <w:right w:val="single" w:sz="4" w:space="0" w:color="auto"/>
            </w:tcBorders>
            <w:shd w:val="clear" w:color="000000" w:fill="B5E6A2"/>
            <w:noWrap/>
            <w:vAlign w:val="bottom"/>
            <w:hideMark/>
          </w:tcPr>
          <w:p w14:paraId="5128A81F"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B5E6A2"/>
            <w:noWrap/>
            <w:vAlign w:val="bottom"/>
            <w:hideMark/>
          </w:tcPr>
          <w:p w14:paraId="1FC682E8"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760" w:type="dxa"/>
            <w:tcBorders>
              <w:top w:val="nil"/>
              <w:left w:val="nil"/>
              <w:bottom w:val="single" w:sz="4" w:space="0" w:color="auto"/>
              <w:right w:val="single" w:sz="4" w:space="0" w:color="auto"/>
            </w:tcBorders>
            <w:shd w:val="clear" w:color="000000" w:fill="B5E6A2"/>
            <w:noWrap/>
            <w:vAlign w:val="bottom"/>
            <w:hideMark/>
          </w:tcPr>
          <w:p w14:paraId="1D98C95D"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r>
      <w:tr w:rsidR="00690EC5" w:rsidRPr="003D5285" w14:paraId="359B6719" w14:textId="77777777" w:rsidTr="001F5666">
        <w:trPr>
          <w:trHeight w:val="312"/>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856A3C0"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5ED4F442"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2AAB7D51"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0FF35123"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047C74D9"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r>
      <w:tr w:rsidR="00690EC5" w:rsidRPr="003D5285" w14:paraId="47B65234"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25CF01C0"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1182EA29"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$12,985,640 </w:t>
            </w:r>
          </w:p>
        </w:tc>
        <w:tc>
          <w:tcPr>
            <w:tcW w:w="1580" w:type="dxa"/>
            <w:tcBorders>
              <w:top w:val="nil"/>
              <w:left w:val="nil"/>
              <w:bottom w:val="single" w:sz="4" w:space="0" w:color="auto"/>
              <w:right w:val="single" w:sz="4" w:space="0" w:color="auto"/>
            </w:tcBorders>
            <w:shd w:val="clear" w:color="auto" w:fill="auto"/>
            <w:noWrap/>
            <w:vAlign w:val="center"/>
            <w:hideMark/>
          </w:tcPr>
          <w:p w14:paraId="665DDE57"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3A279954"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1C3210AC"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$12,985,640 </w:t>
            </w:r>
          </w:p>
        </w:tc>
      </w:tr>
      <w:tr w:rsidR="00690EC5" w:rsidRPr="003D5285" w14:paraId="2070B243"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387C65D0"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175ABCFF"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$1,180,083 </w:t>
            </w:r>
          </w:p>
        </w:tc>
        <w:tc>
          <w:tcPr>
            <w:tcW w:w="1580" w:type="dxa"/>
            <w:tcBorders>
              <w:top w:val="nil"/>
              <w:left w:val="nil"/>
              <w:bottom w:val="single" w:sz="4" w:space="0" w:color="auto"/>
              <w:right w:val="single" w:sz="4" w:space="0" w:color="auto"/>
            </w:tcBorders>
            <w:shd w:val="clear" w:color="auto" w:fill="auto"/>
            <w:noWrap/>
            <w:vAlign w:val="center"/>
            <w:hideMark/>
          </w:tcPr>
          <w:p w14:paraId="0F1153B6"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$7,664.17</w:t>
            </w:r>
          </w:p>
        </w:tc>
        <w:tc>
          <w:tcPr>
            <w:tcW w:w="1600" w:type="dxa"/>
            <w:tcBorders>
              <w:top w:val="nil"/>
              <w:left w:val="nil"/>
              <w:bottom w:val="single" w:sz="4" w:space="0" w:color="auto"/>
              <w:right w:val="single" w:sz="4" w:space="0" w:color="auto"/>
            </w:tcBorders>
            <w:shd w:val="clear" w:color="auto" w:fill="auto"/>
            <w:noWrap/>
            <w:vAlign w:val="center"/>
            <w:hideMark/>
          </w:tcPr>
          <w:p w14:paraId="26C53520"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$829,092.19</w:t>
            </w:r>
          </w:p>
        </w:tc>
        <w:tc>
          <w:tcPr>
            <w:tcW w:w="1760" w:type="dxa"/>
            <w:tcBorders>
              <w:top w:val="nil"/>
              <w:left w:val="nil"/>
              <w:bottom w:val="single" w:sz="4" w:space="0" w:color="auto"/>
              <w:right w:val="single" w:sz="4" w:space="0" w:color="auto"/>
            </w:tcBorders>
            <w:shd w:val="clear" w:color="auto" w:fill="auto"/>
            <w:noWrap/>
            <w:vAlign w:val="center"/>
            <w:hideMark/>
          </w:tcPr>
          <w:p w14:paraId="7693D574"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$2,016,839 </w:t>
            </w:r>
          </w:p>
        </w:tc>
      </w:tr>
      <w:tr w:rsidR="00690EC5" w:rsidRPr="003D5285" w14:paraId="3C30BB9B" w14:textId="77777777" w:rsidTr="001F5666">
        <w:trPr>
          <w:trHeight w:val="300"/>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1E737634"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4E8A75C4"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$2,448,586 </w:t>
            </w:r>
          </w:p>
        </w:tc>
        <w:tc>
          <w:tcPr>
            <w:tcW w:w="1580" w:type="dxa"/>
            <w:tcBorders>
              <w:top w:val="nil"/>
              <w:left w:val="nil"/>
              <w:bottom w:val="double" w:sz="6" w:space="0" w:color="auto"/>
              <w:right w:val="single" w:sz="4" w:space="0" w:color="auto"/>
            </w:tcBorders>
            <w:shd w:val="clear" w:color="auto" w:fill="auto"/>
            <w:noWrap/>
            <w:vAlign w:val="center"/>
            <w:hideMark/>
          </w:tcPr>
          <w:p w14:paraId="30D4C7FB"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$129,215.07</w:t>
            </w:r>
          </w:p>
        </w:tc>
        <w:tc>
          <w:tcPr>
            <w:tcW w:w="1600" w:type="dxa"/>
            <w:tcBorders>
              <w:top w:val="nil"/>
              <w:left w:val="nil"/>
              <w:bottom w:val="double" w:sz="6" w:space="0" w:color="auto"/>
              <w:right w:val="single" w:sz="4" w:space="0" w:color="auto"/>
            </w:tcBorders>
            <w:shd w:val="clear" w:color="auto" w:fill="auto"/>
            <w:noWrap/>
            <w:vAlign w:val="center"/>
            <w:hideMark/>
          </w:tcPr>
          <w:p w14:paraId="6E08B19C"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$1,500,144.08</w:t>
            </w:r>
          </w:p>
        </w:tc>
        <w:tc>
          <w:tcPr>
            <w:tcW w:w="1760" w:type="dxa"/>
            <w:tcBorders>
              <w:top w:val="nil"/>
              <w:left w:val="nil"/>
              <w:bottom w:val="double" w:sz="6" w:space="0" w:color="auto"/>
              <w:right w:val="single" w:sz="4" w:space="0" w:color="auto"/>
            </w:tcBorders>
            <w:shd w:val="clear" w:color="auto" w:fill="auto"/>
            <w:noWrap/>
            <w:vAlign w:val="center"/>
            <w:hideMark/>
          </w:tcPr>
          <w:p w14:paraId="5E92AE2C"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$4,077,945 </w:t>
            </w:r>
          </w:p>
        </w:tc>
      </w:tr>
      <w:tr w:rsidR="00690EC5" w:rsidRPr="003D5285" w14:paraId="56F404A0"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3499F92F"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11F94BAE"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xml:space="preserve">$16,614,309 </w:t>
            </w:r>
          </w:p>
        </w:tc>
        <w:tc>
          <w:tcPr>
            <w:tcW w:w="1580" w:type="dxa"/>
            <w:tcBorders>
              <w:top w:val="nil"/>
              <w:left w:val="nil"/>
              <w:bottom w:val="double" w:sz="6" w:space="0" w:color="auto"/>
              <w:right w:val="single" w:sz="4" w:space="0" w:color="auto"/>
            </w:tcBorders>
            <w:shd w:val="clear" w:color="auto" w:fill="auto"/>
            <w:noWrap/>
            <w:vAlign w:val="center"/>
            <w:hideMark/>
          </w:tcPr>
          <w:p w14:paraId="23D91041"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$136,879.25</w:t>
            </w:r>
          </w:p>
        </w:tc>
        <w:tc>
          <w:tcPr>
            <w:tcW w:w="1600" w:type="dxa"/>
            <w:tcBorders>
              <w:top w:val="nil"/>
              <w:left w:val="nil"/>
              <w:bottom w:val="double" w:sz="6" w:space="0" w:color="auto"/>
              <w:right w:val="single" w:sz="4" w:space="0" w:color="auto"/>
            </w:tcBorders>
            <w:shd w:val="clear" w:color="auto" w:fill="auto"/>
            <w:noWrap/>
            <w:vAlign w:val="center"/>
            <w:hideMark/>
          </w:tcPr>
          <w:p w14:paraId="59515060"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$2,329,236.28</w:t>
            </w:r>
          </w:p>
        </w:tc>
        <w:tc>
          <w:tcPr>
            <w:tcW w:w="1760" w:type="dxa"/>
            <w:tcBorders>
              <w:top w:val="nil"/>
              <w:left w:val="nil"/>
              <w:bottom w:val="double" w:sz="6" w:space="0" w:color="auto"/>
              <w:right w:val="single" w:sz="4" w:space="0" w:color="auto"/>
            </w:tcBorders>
            <w:shd w:val="clear" w:color="auto" w:fill="auto"/>
            <w:noWrap/>
            <w:vAlign w:val="center"/>
            <w:hideMark/>
          </w:tcPr>
          <w:p w14:paraId="1F8546A6"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xml:space="preserve">$19,080,424 </w:t>
            </w:r>
          </w:p>
        </w:tc>
      </w:tr>
      <w:tr w:rsidR="00690EC5" w:rsidRPr="003D5285" w14:paraId="7D191A83" w14:textId="77777777" w:rsidTr="001F5666">
        <w:trPr>
          <w:trHeight w:val="300"/>
          <w:jc w:val="center"/>
        </w:trPr>
        <w:tc>
          <w:tcPr>
            <w:tcW w:w="3240" w:type="dxa"/>
            <w:tcBorders>
              <w:top w:val="nil"/>
              <w:left w:val="single" w:sz="4" w:space="0" w:color="auto"/>
              <w:bottom w:val="single" w:sz="4" w:space="0" w:color="auto"/>
              <w:right w:val="single" w:sz="4" w:space="0" w:color="auto"/>
            </w:tcBorders>
            <w:shd w:val="clear" w:color="000000" w:fill="E49EDD"/>
            <w:noWrap/>
            <w:vAlign w:val="bottom"/>
            <w:hideMark/>
          </w:tcPr>
          <w:p w14:paraId="6A626269" w14:textId="77777777" w:rsidR="00690EC5" w:rsidRPr="003D5285" w:rsidRDefault="00690EC5" w:rsidP="001F5666">
            <w:pPr>
              <w:spacing w:after="0" w:line="240" w:lineRule="auto"/>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GDP Value Add</w:t>
            </w:r>
          </w:p>
        </w:tc>
        <w:tc>
          <w:tcPr>
            <w:tcW w:w="1560" w:type="dxa"/>
            <w:tcBorders>
              <w:top w:val="nil"/>
              <w:left w:val="nil"/>
              <w:bottom w:val="single" w:sz="4" w:space="0" w:color="auto"/>
              <w:right w:val="single" w:sz="4" w:space="0" w:color="auto"/>
            </w:tcBorders>
            <w:shd w:val="clear" w:color="000000" w:fill="E49EDD"/>
            <w:noWrap/>
            <w:vAlign w:val="bottom"/>
            <w:hideMark/>
          </w:tcPr>
          <w:p w14:paraId="5B6652C0"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580" w:type="dxa"/>
            <w:tcBorders>
              <w:top w:val="nil"/>
              <w:left w:val="nil"/>
              <w:bottom w:val="single" w:sz="4" w:space="0" w:color="auto"/>
              <w:right w:val="single" w:sz="4" w:space="0" w:color="auto"/>
            </w:tcBorders>
            <w:shd w:val="clear" w:color="000000" w:fill="E49EDD"/>
            <w:noWrap/>
            <w:vAlign w:val="bottom"/>
            <w:hideMark/>
          </w:tcPr>
          <w:p w14:paraId="7F816C35"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600" w:type="dxa"/>
            <w:tcBorders>
              <w:top w:val="nil"/>
              <w:left w:val="nil"/>
              <w:bottom w:val="single" w:sz="4" w:space="0" w:color="auto"/>
              <w:right w:val="single" w:sz="4" w:space="0" w:color="auto"/>
            </w:tcBorders>
            <w:shd w:val="clear" w:color="000000" w:fill="E49EDD"/>
            <w:noWrap/>
            <w:vAlign w:val="bottom"/>
            <w:hideMark/>
          </w:tcPr>
          <w:p w14:paraId="23213301"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c>
          <w:tcPr>
            <w:tcW w:w="1760" w:type="dxa"/>
            <w:tcBorders>
              <w:top w:val="nil"/>
              <w:left w:val="nil"/>
              <w:bottom w:val="single" w:sz="4" w:space="0" w:color="auto"/>
              <w:right w:val="single" w:sz="4" w:space="0" w:color="auto"/>
            </w:tcBorders>
            <w:shd w:val="clear" w:color="000000" w:fill="E49EDD"/>
            <w:noWrap/>
            <w:vAlign w:val="bottom"/>
            <w:hideMark/>
          </w:tcPr>
          <w:p w14:paraId="4BAE69AE" w14:textId="77777777" w:rsidR="00690EC5" w:rsidRPr="003D5285" w:rsidRDefault="00690EC5" w:rsidP="001F5666">
            <w:pPr>
              <w:spacing w:after="0" w:line="240" w:lineRule="auto"/>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w:t>
            </w:r>
          </w:p>
        </w:tc>
      </w:tr>
      <w:tr w:rsidR="00690EC5" w:rsidRPr="003D5285" w14:paraId="3607D81F"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71B1FC8"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w:t>
            </w:r>
          </w:p>
        </w:tc>
        <w:tc>
          <w:tcPr>
            <w:tcW w:w="1560" w:type="dxa"/>
            <w:tcBorders>
              <w:top w:val="nil"/>
              <w:left w:val="nil"/>
              <w:bottom w:val="single" w:sz="4" w:space="0" w:color="auto"/>
              <w:right w:val="single" w:sz="4" w:space="0" w:color="auto"/>
            </w:tcBorders>
            <w:shd w:val="clear" w:color="auto" w:fill="auto"/>
            <w:noWrap/>
            <w:vAlign w:val="center"/>
            <w:hideMark/>
          </w:tcPr>
          <w:p w14:paraId="769F0FCC"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Terre Haute MSA</w:t>
            </w:r>
          </w:p>
        </w:tc>
        <w:tc>
          <w:tcPr>
            <w:tcW w:w="1580" w:type="dxa"/>
            <w:tcBorders>
              <w:top w:val="nil"/>
              <w:left w:val="nil"/>
              <w:bottom w:val="single" w:sz="4" w:space="0" w:color="auto"/>
              <w:right w:val="single" w:sz="4" w:space="0" w:color="auto"/>
            </w:tcBorders>
            <w:shd w:val="clear" w:color="auto" w:fill="auto"/>
            <w:noWrap/>
            <w:vAlign w:val="center"/>
            <w:hideMark/>
          </w:tcPr>
          <w:p w14:paraId="4F2E04A3"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Parke County</w:t>
            </w:r>
          </w:p>
        </w:tc>
        <w:tc>
          <w:tcPr>
            <w:tcW w:w="1600" w:type="dxa"/>
            <w:tcBorders>
              <w:top w:val="nil"/>
              <w:left w:val="nil"/>
              <w:bottom w:val="single" w:sz="4" w:space="0" w:color="auto"/>
              <w:right w:val="single" w:sz="4" w:space="0" w:color="auto"/>
            </w:tcBorders>
            <w:shd w:val="clear" w:color="auto" w:fill="auto"/>
            <w:noWrap/>
            <w:vAlign w:val="center"/>
            <w:hideMark/>
          </w:tcPr>
          <w:p w14:paraId="3374C10D"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+Indiana</w:t>
            </w:r>
          </w:p>
        </w:tc>
        <w:tc>
          <w:tcPr>
            <w:tcW w:w="1760" w:type="dxa"/>
            <w:tcBorders>
              <w:top w:val="nil"/>
              <w:left w:val="nil"/>
              <w:bottom w:val="single" w:sz="4" w:space="0" w:color="auto"/>
              <w:right w:val="single" w:sz="4" w:space="0" w:color="auto"/>
            </w:tcBorders>
            <w:shd w:val="clear" w:color="auto" w:fill="auto"/>
            <w:noWrap/>
            <w:vAlign w:val="center"/>
            <w:hideMark/>
          </w:tcPr>
          <w:p w14:paraId="211ECF6A"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r>
      <w:tr w:rsidR="00690EC5" w:rsidRPr="003D5285" w14:paraId="1F2E080F"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65FAE318"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Direct</w:t>
            </w:r>
          </w:p>
        </w:tc>
        <w:tc>
          <w:tcPr>
            <w:tcW w:w="1560" w:type="dxa"/>
            <w:tcBorders>
              <w:top w:val="nil"/>
              <w:left w:val="nil"/>
              <w:bottom w:val="single" w:sz="4" w:space="0" w:color="auto"/>
              <w:right w:val="single" w:sz="4" w:space="0" w:color="auto"/>
            </w:tcBorders>
            <w:shd w:val="clear" w:color="auto" w:fill="auto"/>
            <w:noWrap/>
            <w:vAlign w:val="center"/>
            <w:hideMark/>
          </w:tcPr>
          <w:p w14:paraId="64E6F4A5"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$14,075,404 </w:t>
            </w:r>
          </w:p>
        </w:tc>
        <w:tc>
          <w:tcPr>
            <w:tcW w:w="1580" w:type="dxa"/>
            <w:tcBorders>
              <w:top w:val="nil"/>
              <w:left w:val="nil"/>
              <w:bottom w:val="single" w:sz="4" w:space="0" w:color="auto"/>
              <w:right w:val="single" w:sz="4" w:space="0" w:color="auto"/>
            </w:tcBorders>
            <w:shd w:val="clear" w:color="auto" w:fill="auto"/>
            <w:noWrap/>
            <w:vAlign w:val="center"/>
            <w:hideMark/>
          </w:tcPr>
          <w:p w14:paraId="0B44517C"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600" w:type="dxa"/>
            <w:tcBorders>
              <w:top w:val="nil"/>
              <w:left w:val="nil"/>
              <w:bottom w:val="single" w:sz="4" w:space="0" w:color="auto"/>
              <w:right w:val="single" w:sz="4" w:space="0" w:color="auto"/>
            </w:tcBorders>
            <w:shd w:val="clear" w:color="auto" w:fill="auto"/>
            <w:noWrap/>
            <w:vAlign w:val="center"/>
            <w:hideMark/>
          </w:tcPr>
          <w:p w14:paraId="56F6B8F8"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w:t>
            </w:r>
          </w:p>
        </w:tc>
        <w:tc>
          <w:tcPr>
            <w:tcW w:w="1760" w:type="dxa"/>
            <w:tcBorders>
              <w:top w:val="nil"/>
              <w:left w:val="nil"/>
              <w:bottom w:val="single" w:sz="4" w:space="0" w:color="auto"/>
              <w:right w:val="single" w:sz="4" w:space="0" w:color="auto"/>
            </w:tcBorders>
            <w:shd w:val="clear" w:color="auto" w:fill="auto"/>
            <w:noWrap/>
            <w:vAlign w:val="center"/>
            <w:hideMark/>
          </w:tcPr>
          <w:p w14:paraId="5222E167"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$14,075,404 </w:t>
            </w:r>
          </w:p>
        </w:tc>
      </w:tr>
      <w:tr w:rsidR="00690EC5" w:rsidRPr="003D5285" w14:paraId="7EA62844" w14:textId="77777777" w:rsidTr="001F5666">
        <w:trPr>
          <w:trHeight w:val="288"/>
          <w:jc w:val="center"/>
        </w:trPr>
        <w:tc>
          <w:tcPr>
            <w:tcW w:w="3240" w:type="dxa"/>
            <w:tcBorders>
              <w:top w:val="nil"/>
              <w:left w:val="single" w:sz="4" w:space="0" w:color="auto"/>
              <w:bottom w:val="single" w:sz="4" w:space="0" w:color="auto"/>
              <w:right w:val="single" w:sz="4" w:space="0" w:color="auto"/>
            </w:tcBorders>
            <w:shd w:val="clear" w:color="auto" w:fill="auto"/>
            <w:noWrap/>
            <w:vAlign w:val="center"/>
            <w:hideMark/>
          </w:tcPr>
          <w:p w14:paraId="43F7E08B"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Indirect</w:t>
            </w:r>
          </w:p>
        </w:tc>
        <w:tc>
          <w:tcPr>
            <w:tcW w:w="1560" w:type="dxa"/>
            <w:tcBorders>
              <w:top w:val="nil"/>
              <w:left w:val="nil"/>
              <w:bottom w:val="single" w:sz="4" w:space="0" w:color="auto"/>
              <w:right w:val="single" w:sz="4" w:space="0" w:color="auto"/>
            </w:tcBorders>
            <w:shd w:val="clear" w:color="auto" w:fill="auto"/>
            <w:noWrap/>
            <w:vAlign w:val="center"/>
            <w:hideMark/>
          </w:tcPr>
          <w:p w14:paraId="176E1E13"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$2,016,839 </w:t>
            </w:r>
          </w:p>
        </w:tc>
        <w:tc>
          <w:tcPr>
            <w:tcW w:w="1580" w:type="dxa"/>
            <w:tcBorders>
              <w:top w:val="nil"/>
              <w:left w:val="nil"/>
              <w:bottom w:val="single" w:sz="4" w:space="0" w:color="auto"/>
              <w:right w:val="single" w:sz="4" w:space="0" w:color="auto"/>
            </w:tcBorders>
            <w:shd w:val="clear" w:color="auto" w:fill="auto"/>
            <w:noWrap/>
            <w:vAlign w:val="center"/>
            <w:hideMark/>
          </w:tcPr>
          <w:p w14:paraId="76846FC1"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$16,983.70</w:t>
            </w:r>
          </w:p>
        </w:tc>
        <w:tc>
          <w:tcPr>
            <w:tcW w:w="1600" w:type="dxa"/>
            <w:tcBorders>
              <w:top w:val="nil"/>
              <w:left w:val="nil"/>
              <w:bottom w:val="single" w:sz="4" w:space="0" w:color="auto"/>
              <w:right w:val="single" w:sz="4" w:space="0" w:color="auto"/>
            </w:tcBorders>
            <w:shd w:val="clear" w:color="auto" w:fill="auto"/>
            <w:noWrap/>
            <w:vAlign w:val="center"/>
            <w:hideMark/>
          </w:tcPr>
          <w:p w14:paraId="51C02970"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$1,231,212.30</w:t>
            </w:r>
          </w:p>
        </w:tc>
        <w:tc>
          <w:tcPr>
            <w:tcW w:w="1760" w:type="dxa"/>
            <w:tcBorders>
              <w:top w:val="nil"/>
              <w:left w:val="nil"/>
              <w:bottom w:val="single" w:sz="4" w:space="0" w:color="auto"/>
              <w:right w:val="single" w:sz="4" w:space="0" w:color="auto"/>
            </w:tcBorders>
            <w:shd w:val="clear" w:color="auto" w:fill="auto"/>
            <w:noWrap/>
            <w:vAlign w:val="center"/>
            <w:hideMark/>
          </w:tcPr>
          <w:p w14:paraId="54027DEF"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$3,265,035 </w:t>
            </w:r>
          </w:p>
        </w:tc>
      </w:tr>
      <w:tr w:rsidR="00690EC5" w:rsidRPr="003D5285" w14:paraId="674255B1" w14:textId="77777777" w:rsidTr="001F5666">
        <w:trPr>
          <w:trHeight w:val="300"/>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4763AEDD"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Induced</w:t>
            </w:r>
          </w:p>
        </w:tc>
        <w:tc>
          <w:tcPr>
            <w:tcW w:w="1560" w:type="dxa"/>
            <w:tcBorders>
              <w:top w:val="nil"/>
              <w:left w:val="nil"/>
              <w:bottom w:val="double" w:sz="6" w:space="0" w:color="auto"/>
              <w:right w:val="single" w:sz="4" w:space="0" w:color="auto"/>
            </w:tcBorders>
            <w:shd w:val="clear" w:color="auto" w:fill="auto"/>
            <w:noWrap/>
            <w:vAlign w:val="center"/>
            <w:hideMark/>
          </w:tcPr>
          <w:p w14:paraId="56383F5B"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$4,077,945 </w:t>
            </w:r>
          </w:p>
        </w:tc>
        <w:tc>
          <w:tcPr>
            <w:tcW w:w="1580" w:type="dxa"/>
            <w:tcBorders>
              <w:top w:val="nil"/>
              <w:left w:val="nil"/>
              <w:bottom w:val="double" w:sz="6" w:space="0" w:color="auto"/>
              <w:right w:val="single" w:sz="4" w:space="0" w:color="auto"/>
            </w:tcBorders>
            <w:shd w:val="clear" w:color="auto" w:fill="auto"/>
            <w:noWrap/>
            <w:vAlign w:val="center"/>
            <w:hideMark/>
          </w:tcPr>
          <w:p w14:paraId="46E3758D"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$286,338.85</w:t>
            </w:r>
          </w:p>
        </w:tc>
        <w:tc>
          <w:tcPr>
            <w:tcW w:w="1600" w:type="dxa"/>
            <w:tcBorders>
              <w:top w:val="nil"/>
              <w:left w:val="nil"/>
              <w:bottom w:val="double" w:sz="6" w:space="0" w:color="auto"/>
              <w:right w:val="single" w:sz="4" w:space="0" w:color="auto"/>
            </w:tcBorders>
            <w:shd w:val="clear" w:color="auto" w:fill="auto"/>
            <w:noWrap/>
            <w:vAlign w:val="center"/>
            <w:hideMark/>
          </w:tcPr>
          <w:p w14:paraId="1F2186DB"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$2,409,714.81</w:t>
            </w:r>
          </w:p>
        </w:tc>
        <w:tc>
          <w:tcPr>
            <w:tcW w:w="1760" w:type="dxa"/>
            <w:tcBorders>
              <w:top w:val="nil"/>
              <w:left w:val="nil"/>
              <w:bottom w:val="double" w:sz="6" w:space="0" w:color="auto"/>
              <w:right w:val="single" w:sz="4" w:space="0" w:color="auto"/>
            </w:tcBorders>
            <w:shd w:val="clear" w:color="auto" w:fill="auto"/>
            <w:noWrap/>
            <w:vAlign w:val="center"/>
            <w:hideMark/>
          </w:tcPr>
          <w:p w14:paraId="643F30DC" w14:textId="77777777" w:rsidR="00690EC5" w:rsidRPr="003D5285" w:rsidRDefault="00690EC5" w:rsidP="001F5666">
            <w:pPr>
              <w:spacing w:after="0" w:line="240" w:lineRule="auto"/>
              <w:jc w:val="center"/>
              <w:rPr>
                <w:rFonts w:ascii="Aptos Narrow" w:eastAsia="Times New Roman" w:hAnsi="Aptos Narrow" w:cs="Times New Roman"/>
                <w:color w:val="000000"/>
                <w:kern w:val="0"/>
                <w14:ligatures w14:val="none"/>
              </w:rPr>
            </w:pPr>
            <w:r w:rsidRPr="003D5285">
              <w:rPr>
                <w:rFonts w:ascii="Aptos Narrow" w:eastAsia="Times New Roman" w:hAnsi="Aptos Narrow" w:cs="Times New Roman"/>
                <w:color w:val="000000"/>
                <w:kern w:val="0"/>
                <w14:ligatures w14:val="none"/>
              </w:rPr>
              <w:t xml:space="preserve">$6,773,998 </w:t>
            </w:r>
          </w:p>
        </w:tc>
      </w:tr>
      <w:tr w:rsidR="00690EC5" w:rsidRPr="003D5285" w14:paraId="0BE4DD95" w14:textId="77777777" w:rsidTr="001F5666">
        <w:trPr>
          <w:trHeight w:val="312"/>
          <w:jc w:val="center"/>
        </w:trPr>
        <w:tc>
          <w:tcPr>
            <w:tcW w:w="3240" w:type="dxa"/>
            <w:tcBorders>
              <w:top w:val="nil"/>
              <w:left w:val="single" w:sz="4" w:space="0" w:color="auto"/>
              <w:bottom w:val="double" w:sz="6" w:space="0" w:color="auto"/>
              <w:right w:val="single" w:sz="4" w:space="0" w:color="auto"/>
            </w:tcBorders>
            <w:shd w:val="clear" w:color="auto" w:fill="auto"/>
            <w:noWrap/>
            <w:vAlign w:val="center"/>
            <w:hideMark/>
          </w:tcPr>
          <w:p w14:paraId="76DE451C"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TOTAL</w:t>
            </w:r>
          </w:p>
        </w:tc>
        <w:tc>
          <w:tcPr>
            <w:tcW w:w="1560" w:type="dxa"/>
            <w:tcBorders>
              <w:top w:val="nil"/>
              <w:left w:val="nil"/>
              <w:bottom w:val="double" w:sz="6" w:space="0" w:color="auto"/>
              <w:right w:val="single" w:sz="4" w:space="0" w:color="auto"/>
            </w:tcBorders>
            <w:shd w:val="clear" w:color="auto" w:fill="auto"/>
            <w:noWrap/>
            <w:vAlign w:val="center"/>
            <w:hideMark/>
          </w:tcPr>
          <w:p w14:paraId="480E2CE5"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xml:space="preserve">$20,170,187 </w:t>
            </w:r>
          </w:p>
        </w:tc>
        <w:tc>
          <w:tcPr>
            <w:tcW w:w="1580" w:type="dxa"/>
            <w:tcBorders>
              <w:top w:val="nil"/>
              <w:left w:val="nil"/>
              <w:bottom w:val="double" w:sz="6" w:space="0" w:color="auto"/>
              <w:right w:val="single" w:sz="4" w:space="0" w:color="auto"/>
            </w:tcBorders>
            <w:shd w:val="clear" w:color="auto" w:fill="auto"/>
            <w:noWrap/>
            <w:vAlign w:val="center"/>
            <w:hideMark/>
          </w:tcPr>
          <w:p w14:paraId="62DD326B"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$303,322.55</w:t>
            </w:r>
          </w:p>
        </w:tc>
        <w:tc>
          <w:tcPr>
            <w:tcW w:w="1600" w:type="dxa"/>
            <w:tcBorders>
              <w:top w:val="nil"/>
              <w:left w:val="nil"/>
              <w:bottom w:val="double" w:sz="6" w:space="0" w:color="auto"/>
              <w:right w:val="single" w:sz="4" w:space="0" w:color="auto"/>
            </w:tcBorders>
            <w:shd w:val="clear" w:color="auto" w:fill="auto"/>
            <w:noWrap/>
            <w:vAlign w:val="center"/>
            <w:hideMark/>
          </w:tcPr>
          <w:p w14:paraId="5AE41BEB"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$3,640,927.11</w:t>
            </w:r>
          </w:p>
        </w:tc>
        <w:tc>
          <w:tcPr>
            <w:tcW w:w="1760" w:type="dxa"/>
            <w:tcBorders>
              <w:top w:val="nil"/>
              <w:left w:val="nil"/>
              <w:bottom w:val="double" w:sz="6" w:space="0" w:color="auto"/>
              <w:right w:val="single" w:sz="4" w:space="0" w:color="auto"/>
            </w:tcBorders>
            <w:shd w:val="clear" w:color="auto" w:fill="auto"/>
            <w:noWrap/>
            <w:vAlign w:val="center"/>
            <w:hideMark/>
          </w:tcPr>
          <w:p w14:paraId="7C0FF988" w14:textId="77777777" w:rsidR="00690EC5" w:rsidRPr="003D5285" w:rsidRDefault="00690EC5" w:rsidP="001F5666">
            <w:pPr>
              <w:spacing w:after="0" w:line="240" w:lineRule="auto"/>
              <w:jc w:val="center"/>
              <w:rPr>
                <w:rFonts w:ascii="Aptos Narrow" w:eastAsia="Times New Roman" w:hAnsi="Aptos Narrow" w:cs="Times New Roman"/>
                <w:b/>
                <w:bCs/>
                <w:color w:val="000000"/>
                <w:kern w:val="0"/>
                <w14:ligatures w14:val="none"/>
              </w:rPr>
            </w:pPr>
            <w:r w:rsidRPr="003D5285">
              <w:rPr>
                <w:rFonts w:ascii="Aptos Narrow" w:eastAsia="Times New Roman" w:hAnsi="Aptos Narrow" w:cs="Times New Roman"/>
                <w:b/>
                <w:bCs/>
                <w:color w:val="000000"/>
                <w:kern w:val="0"/>
                <w14:ligatures w14:val="none"/>
              </w:rPr>
              <w:t xml:space="preserve">$24,114,437 </w:t>
            </w:r>
          </w:p>
        </w:tc>
      </w:tr>
    </w:tbl>
    <w:p w14:paraId="36214BBA" w14:textId="77777777" w:rsidR="002221F8" w:rsidRDefault="002221F8" w:rsidP="002221F8"/>
    <w:p w14:paraId="2D64226B" w14:textId="6ED783CB" w:rsidR="00E4244A" w:rsidRPr="00AD054E" w:rsidRDefault="002221F8" w:rsidP="00AD054E">
      <w:pPr>
        <w:rPr>
          <w:rFonts w:ascii="Montserrat" w:hAnsi="Montserrat"/>
          <w:sz w:val="24"/>
          <w:szCs w:val="24"/>
        </w:rPr>
      </w:pPr>
      <w:r w:rsidRPr="002221F8">
        <w:rPr>
          <w:rFonts w:ascii="Montserrat" w:hAnsi="Montserrat"/>
          <w:sz w:val="24"/>
          <w:szCs w:val="24"/>
        </w:rPr>
        <w:t xml:space="preserve">With projected construction costs for FY 2025/26 decreasing from $36.2 to $26.4 million, the overall economic impact also decreases proportionally to the investment. In the second year of these capital projects, ISU’s expenditures will support </w:t>
      </w:r>
      <w:r w:rsidRPr="002221F8">
        <w:rPr>
          <w:rFonts w:ascii="Montserrat" w:hAnsi="Montserrat"/>
          <w:b/>
          <w:bCs/>
          <w:i/>
          <w:iCs/>
          <w:sz w:val="24"/>
          <w:szCs w:val="24"/>
        </w:rPr>
        <w:t>325 FTE jobs</w:t>
      </w:r>
      <w:r w:rsidRPr="002221F8">
        <w:rPr>
          <w:rFonts w:ascii="Montserrat" w:hAnsi="Montserrat"/>
          <w:sz w:val="24"/>
          <w:szCs w:val="24"/>
        </w:rPr>
        <w:t xml:space="preserve">, with </w:t>
      </w:r>
      <w:r w:rsidR="002F21F1">
        <w:rPr>
          <w:rFonts w:ascii="Montserrat" w:hAnsi="Montserrat"/>
          <w:sz w:val="24"/>
          <w:szCs w:val="24"/>
        </w:rPr>
        <w:t>a collective labor income of just over $19 million</w:t>
      </w:r>
      <w:r w:rsidRPr="002221F8">
        <w:rPr>
          <w:rFonts w:ascii="Montserrat" w:hAnsi="Montserrat"/>
          <w:sz w:val="24"/>
          <w:szCs w:val="24"/>
        </w:rPr>
        <w:t xml:space="preserve"> and a total contribution to the state’s </w:t>
      </w:r>
      <w:r w:rsidRPr="002221F8">
        <w:rPr>
          <w:rFonts w:ascii="Montserrat" w:hAnsi="Montserrat"/>
          <w:b/>
          <w:bCs/>
          <w:i/>
          <w:iCs/>
          <w:sz w:val="24"/>
          <w:szCs w:val="24"/>
        </w:rPr>
        <w:t>GDP of $24.1 million</w:t>
      </w:r>
      <w:r w:rsidRPr="002221F8">
        <w:rPr>
          <w:rFonts w:ascii="Montserrat" w:hAnsi="Montserrat"/>
          <w:sz w:val="24"/>
          <w:szCs w:val="24"/>
        </w:rPr>
        <w:t>.   Once again, these numbers include the MSA, Parke County, and the state of Indiana as a whole</w:t>
      </w:r>
    </w:p>
    <w:p w14:paraId="2C97878A" w14:textId="77777777" w:rsidR="00E4244A" w:rsidRDefault="00E4244A" w:rsidP="00EE1AED">
      <w:pPr>
        <w:contextualSpacing/>
        <w:jc w:val="center"/>
        <w:rPr>
          <w:rFonts w:ascii="Montserrat" w:hAnsi="Montserrat"/>
          <w:b/>
          <w:bCs/>
          <w:sz w:val="24"/>
          <w:szCs w:val="24"/>
        </w:rPr>
      </w:pPr>
    </w:p>
    <w:p w14:paraId="470B6262" w14:textId="4971E10E" w:rsidR="00EE1AED" w:rsidRPr="00EE1AED" w:rsidRDefault="00EE1AED" w:rsidP="00EE1AED">
      <w:pPr>
        <w:contextualSpacing/>
        <w:jc w:val="center"/>
        <w:rPr>
          <w:rFonts w:ascii="Montserrat" w:hAnsi="Montserrat"/>
          <w:b/>
          <w:bCs/>
          <w:sz w:val="24"/>
          <w:szCs w:val="24"/>
        </w:rPr>
      </w:pPr>
      <w:r w:rsidRPr="00EE1AED">
        <w:rPr>
          <w:rFonts w:ascii="Montserrat" w:hAnsi="Montserrat"/>
          <w:b/>
          <w:bCs/>
          <w:sz w:val="24"/>
          <w:szCs w:val="24"/>
        </w:rPr>
        <w:lastRenderedPageBreak/>
        <w:t>Table X: Fiscal Year 2026/27 Capital Improvements Economic Impact</w:t>
      </w:r>
    </w:p>
    <w:tbl>
      <w:tblPr>
        <w:tblW w:w="9863" w:type="dxa"/>
        <w:jc w:val="center"/>
        <w:tblLook w:val="04A0" w:firstRow="1" w:lastRow="0" w:firstColumn="1" w:lastColumn="0" w:noHBand="0" w:noVBand="1"/>
      </w:tblPr>
      <w:tblGrid>
        <w:gridCol w:w="1980"/>
        <w:gridCol w:w="2182"/>
        <w:gridCol w:w="2182"/>
        <w:gridCol w:w="2182"/>
        <w:gridCol w:w="1337"/>
      </w:tblGrid>
      <w:tr w:rsidR="004049F9" w:rsidRPr="005155B1" w14:paraId="06665D84" w14:textId="77777777" w:rsidTr="004B0FF2">
        <w:trPr>
          <w:trHeight w:val="307"/>
          <w:jc w:val="center"/>
        </w:trPr>
        <w:tc>
          <w:tcPr>
            <w:tcW w:w="198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336A3B07" w14:textId="77777777" w:rsidR="004049F9" w:rsidRPr="005155B1" w:rsidRDefault="004049F9" w:rsidP="001F5666">
            <w:pPr>
              <w:spacing w:after="0" w:line="240" w:lineRule="auto"/>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single" w:sz="4" w:space="0" w:color="auto"/>
              <w:left w:val="nil"/>
              <w:bottom w:val="single" w:sz="4" w:space="0" w:color="auto"/>
              <w:right w:val="single" w:sz="4" w:space="0" w:color="auto"/>
            </w:tcBorders>
            <w:shd w:val="clear" w:color="000000" w:fill="A6C9EC"/>
            <w:noWrap/>
            <w:vAlign w:val="bottom"/>
            <w:hideMark/>
          </w:tcPr>
          <w:p w14:paraId="0D6757C8"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single" w:sz="4" w:space="0" w:color="auto"/>
              <w:left w:val="nil"/>
              <w:bottom w:val="single" w:sz="4" w:space="0" w:color="auto"/>
              <w:right w:val="single" w:sz="4" w:space="0" w:color="auto"/>
            </w:tcBorders>
            <w:shd w:val="clear" w:color="000000" w:fill="A6C9EC"/>
            <w:noWrap/>
            <w:vAlign w:val="bottom"/>
            <w:hideMark/>
          </w:tcPr>
          <w:p w14:paraId="509F5E22"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single" w:sz="4" w:space="0" w:color="auto"/>
              <w:left w:val="nil"/>
              <w:bottom w:val="single" w:sz="4" w:space="0" w:color="auto"/>
              <w:right w:val="single" w:sz="4" w:space="0" w:color="auto"/>
            </w:tcBorders>
            <w:shd w:val="clear" w:color="000000" w:fill="A6C9EC"/>
            <w:noWrap/>
            <w:vAlign w:val="bottom"/>
            <w:hideMark/>
          </w:tcPr>
          <w:p w14:paraId="0CEB2D53"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1337" w:type="dxa"/>
            <w:tcBorders>
              <w:top w:val="single" w:sz="4" w:space="0" w:color="auto"/>
              <w:left w:val="nil"/>
              <w:bottom w:val="single" w:sz="4" w:space="0" w:color="auto"/>
              <w:right w:val="single" w:sz="4" w:space="0" w:color="auto"/>
            </w:tcBorders>
            <w:shd w:val="clear" w:color="000000" w:fill="A6C9EC"/>
            <w:noWrap/>
            <w:vAlign w:val="bottom"/>
            <w:hideMark/>
          </w:tcPr>
          <w:p w14:paraId="35367D01"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r>
      <w:tr w:rsidR="004049F9" w:rsidRPr="005155B1" w14:paraId="18AC763B" w14:textId="77777777" w:rsidTr="004B0FF2">
        <w:trPr>
          <w:trHeight w:val="32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1E55BD"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single" w:sz="4" w:space="0" w:color="auto"/>
              <w:right w:val="single" w:sz="4" w:space="0" w:color="auto"/>
            </w:tcBorders>
            <w:shd w:val="clear" w:color="auto" w:fill="auto"/>
            <w:noWrap/>
            <w:vAlign w:val="center"/>
            <w:hideMark/>
          </w:tcPr>
          <w:p w14:paraId="46CC03C2"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Terre Haute MSA</w:t>
            </w:r>
          </w:p>
        </w:tc>
        <w:tc>
          <w:tcPr>
            <w:tcW w:w="2182" w:type="dxa"/>
            <w:tcBorders>
              <w:top w:val="nil"/>
              <w:left w:val="nil"/>
              <w:bottom w:val="single" w:sz="4" w:space="0" w:color="auto"/>
              <w:right w:val="single" w:sz="4" w:space="0" w:color="auto"/>
            </w:tcBorders>
            <w:shd w:val="clear" w:color="auto" w:fill="auto"/>
            <w:noWrap/>
            <w:vAlign w:val="center"/>
            <w:hideMark/>
          </w:tcPr>
          <w:p w14:paraId="1BB909FD"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Parke County</w:t>
            </w:r>
          </w:p>
        </w:tc>
        <w:tc>
          <w:tcPr>
            <w:tcW w:w="2182" w:type="dxa"/>
            <w:tcBorders>
              <w:top w:val="nil"/>
              <w:left w:val="nil"/>
              <w:bottom w:val="single" w:sz="4" w:space="0" w:color="auto"/>
              <w:right w:val="single" w:sz="4" w:space="0" w:color="auto"/>
            </w:tcBorders>
            <w:shd w:val="clear" w:color="auto" w:fill="auto"/>
            <w:noWrap/>
            <w:vAlign w:val="center"/>
            <w:hideMark/>
          </w:tcPr>
          <w:p w14:paraId="24C0E097"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+Indiana</w:t>
            </w:r>
          </w:p>
        </w:tc>
        <w:tc>
          <w:tcPr>
            <w:tcW w:w="1337" w:type="dxa"/>
            <w:tcBorders>
              <w:top w:val="nil"/>
              <w:left w:val="nil"/>
              <w:bottom w:val="single" w:sz="4" w:space="0" w:color="auto"/>
              <w:right w:val="single" w:sz="4" w:space="0" w:color="auto"/>
            </w:tcBorders>
            <w:shd w:val="clear" w:color="auto" w:fill="auto"/>
            <w:noWrap/>
            <w:vAlign w:val="center"/>
            <w:hideMark/>
          </w:tcPr>
          <w:p w14:paraId="1674C4BE"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TOTAL</w:t>
            </w:r>
          </w:p>
        </w:tc>
      </w:tr>
      <w:tr w:rsidR="004049F9" w:rsidRPr="005155B1" w14:paraId="3312218A" w14:textId="77777777" w:rsidTr="004B0FF2">
        <w:trPr>
          <w:trHeight w:val="307"/>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407AAB"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Direct</w:t>
            </w:r>
          </w:p>
        </w:tc>
        <w:tc>
          <w:tcPr>
            <w:tcW w:w="2182" w:type="dxa"/>
            <w:tcBorders>
              <w:top w:val="nil"/>
              <w:left w:val="nil"/>
              <w:bottom w:val="single" w:sz="4" w:space="0" w:color="auto"/>
              <w:right w:val="single" w:sz="4" w:space="0" w:color="auto"/>
            </w:tcBorders>
            <w:shd w:val="clear" w:color="auto" w:fill="auto"/>
            <w:noWrap/>
            <w:vAlign w:val="center"/>
            <w:hideMark/>
          </w:tcPr>
          <w:p w14:paraId="63AEC5AA"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113.62</w:t>
            </w:r>
          </w:p>
        </w:tc>
        <w:tc>
          <w:tcPr>
            <w:tcW w:w="2182" w:type="dxa"/>
            <w:tcBorders>
              <w:top w:val="nil"/>
              <w:left w:val="nil"/>
              <w:bottom w:val="single" w:sz="4" w:space="0" w:color="auto"/>
              <w:right w:val="single" w:sz="4" w:space="0" w:color="auto"/>
            </w:tcBorders>
            <w:shd w:val="clear" w:color="auto" w:fill="auto"/>
            <w:noWrap/>
            <w:vAlign w:val="center"/>
            <w:hideMark/>
          </w:tcPr>
          <w:p w14:paraId="42E1F8E7"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2182" w:type="dxa"/>
            <w:tcBorders>
              <w:top w:val="nil"/>
              <w:left w:val="nil"/>
              <w:bottom w:val="single" w:sz="4" w:space="0" w:color="auto"/>
              <w:right w:val="single" w:sz="4" w:space="0" w:color="auto"/>
            </w:tcBorders>
            <w:shd w:val="clear" w:color="auto" w:fill="auto"/>
            <w:noWrap/>
            <w:vAlign w:val="center"/>
            <w:hideMark/>
          </w:tcPr>
          <w:p w14:paraId="72169034"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1337" w:type="dxa"/>
            <w:tcBorders>
              <w:top w:val="nil"/>
              <w:left w:val="nil"/>
              <w:bottom w:val="single" w:sz="4" w:space="0" w:color="auto"/>
              <w:right w:val="single" w:sz="4" w:space="0" w:color="auto"/>
            </w:tcBorders>
            <w:shd w:val="clear" w:color="auto" w:fill="auto"/>
            <w:noWrap/>
            <w:vAlign w:val="center"/>
            <w:hideMark/>
          </w:tcPr>
          <w:p w14:paraId="66A7165F"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113.62</w:t>
            </w:r>
          </w:p>
        </w:tc>
      </w:tr>
      <w:tr w:rsidR="004049F9" w:rsidRPr="005155B1" w14:paraId="42264038" w14:textId="77777777" w:rsidTr="004B0FF2">
        <w:trPr>
          <w:trHeight w:val="295"/>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99D7B9B"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Indirect</w:t>
            </w:r>
          </w:p>
        </w:tc>
        <w:tc>
          <w:tcPr>
            <w:tcW w:w="2182" w:type="dxa"/>
            <w:tcBorders>
              <w:top w:val="nil"/>
              <w:left w:val="nil"/>
              <w:bottom w:val="single" w:sz="4" w:space="0" w:color="auto"/>
              <w:right w:val="single" w:sz="4" w:space="0" w:color="auto"/>
            </w:tcBorders>
            <w:shd w:val="clear" w:color="auto" w:fill="auto"/>
            <w:noWrap/>
            <w:vAlign w:val="center"/>
            <w:hideMark/>
          </w:tcPr>
          <w:p w14:paraId="099BC64C"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9.77</w:t>
            </w:r>
          </w:p>
        </w:tc>
        <w:tc>
          <w:tcPr>
            <w:tcW w:w="2182" w:type="dxa"/>
            <w:tcBorders>
              <w:top w:val="nil"/>
              <w:left w:val="nil"/>
              <w:bottom w:val="single" w:sz="4" w:space="0" w:color="auto"/>
              <w:right w:val="single" w:sz="4" w:space="0" w:color="auto"/>
            </w:tcBorders>
            <w:shd w:val="clear" w:color="auto" w:fill="auto"/>
            <w:noWrap/>
            <w:vAlign w:val="center"/>
            <w:hideMark/>
          </w:tcPr>
          <w:p w14:paraId="3813150C"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0.06</w:t>
            </w:r>
          </w:p>
        </w:tc>
        <w:tc>
          <w:tcPr>
            <w:tcW w:w="2182" w:type="dxa"/>
            <w:tcBorders>
              <w:top w:val="nil"/>
              <w:left w:val="nil"/>
              <w:bottom w:val="single" w:sz="4" w:space="0" w:color="auto"/>
              <w:right w:val="single" w:sz="4" w:space="0" w:color="auto"/>
            </w:tcBorders>
            <w:shd w:val="clear" w:color="auto" w:fill="auto"/>
            <w:noWrap/>
            <w:vAlign w:val="center"/>
            <w:hideMark/>
          </w:tcPr>
          <w:p w14:paraId="4F1B331E"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3.71</w:t>
            </w:r>
          </w:p>
        </w:tc>
        <w:tc>
          <w:tcPr>
            <w:tcW w:w="1337" w:type="dxa"/>
            <w:tcBorders>
              <w:top w:val="nil"/>
              <w:left w:val="nil"/>
              <w:bottom w:val="single" w:sz="4" w:space="0" w:color="auto"/>
              <w:right w:val="single" w:sz="4" w:space="0" w:color="auto"/>
            </w:tcBorders>
            <w:shd w:val="clear" w:color="auto" w:fill="auto"/>
            <w:noWrap/>
            <w:vAlign w:val="center"/>
            <w:hideMark/>
          </w:tcPr>
          <w:p w14:paraId="6184E3D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13.54</w:t>
            </w:r>
          </w:p>
        </w:tc>
      </w:tr>
      <w:tr w:rsidR="004049F9" w:rsidRPr="005155B1" w14:paraId="1EC001AF" w14:textId="77777777" w:rsidTr="004B0FF2">
        <w:trPr>
          <w:trHeight w:val="307"/>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507A8141"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Induced</w:t>
            </w:r>
          </w:p>
        </w:tc>
        <w:tc>
          <w:tcPr>
            <w:tcW w:w="2182" w:type="dxa"/>
            <w:tcBorders>
              <w:top w:val="nil"/>
              <w:left w:val="nil"/>
              <w:bottom w:val="double" w:sz="6" w:space="0" w:color="auto"/>
              <w:right w:val="single" w:sz="4" w:space="0" w:color="auto"/>
            </w:tcBorders>
            <w:shd w:val="clear" w:color="auto" w:fill="auto"/>
            <w:noWrap/>
            <w:vAlign w:val="center"/>
            <w:hideMark/>
          </w:tcPr>
          <w:p w14:paraId="06BD7D73"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25.53</w:t>
            </w:r>
          </w:p>
        </w:tc>
        <w:tc>
          <w:tcPr>
            <w:tcW w:w="2182" w:type="dxa"/>
            <w:tcBorders>
              <w:top w:val="nil"/>
              <w:left w:val="nil"/>
              <w:bottom w:val="double" w:sz="6" w:space="0" w:color="auto"/>
              <w:right w:val="single" w:sz="4" w:space="0" w:color="auto"/>
            </w:tcBorders>
            <w:shd w:val="clear" w:color="auto" w:fill="auto"/>
            <w:noWrap/>
            <w:vAlign w:val="center"/>
            <w:hideMark/>
          </w:tcPr>
          <w:p w14:paraId="2E82484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1.86</w:t>
            </w:r>
          </w:p>
        </w:tc>
        <w:tc>
          <w:tcPr>
            <w:tcW w:w="2182" w:type="dxa"/>
            <w:tcBorders>
              <w:top w:val="nil"/>
              <w:left w:val="nil"/>
              <w:bottom w:val="double" w:sz="6" w:space="0" w:color="auto"/>
              <w:right w:val="single" w:sz="4" w:space="0" w:color="auto"/>
            </w:tcBorders>
            <w:shd w:val="clear" w:color="auto" w:fill="auto"/>
            <w:noWrap/>
            <w:vAlign w:val="center"/>
            <w:hideMark/>
          </w:tcPr>
          <w:p w14:paraId="571C42D5"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7.93</w:t>
            </w:r>
          </w:p>
        </w:tc>
        <w:tc>
          <w:tcPr>
            <w:tcW w:w="1337" w:type="dxa"/>
            <w:tcBorders>
              <w:top w:val="nil"/>
              <w:left w:val="nil"/>
              <w:bottom w:val="double" w:sz="6" w:space="0" w:color="auto"/>
              <w:right w:val="single" w:sz="4" w:space="0" w:color="auto"/>
            </w:tcBorders>
            <w:shd w:val="clear" w:color="auto" w:fill="auto"/>
            <w:noWrap/>
            <w:vAlign w:val="center"/>
            <w:hideMark/>
          </w:tcPr>
          <w:p w14:paraId="723CBA32"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35.32</w:t>
            </w:r>
          </w:p>
        </w:tc>
      </w:tr>
      <w:tr w:rsidR="004049F9" w:rsidRPr="005155B1" w14:paraId="2F3A2622" w14:textId="77777777" w:rsidTr="004B0FF2">
        <w:trPr>
          <w:trHeight w:val="320"/>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470D513E"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double" w:sz="6" w:space="0" w:color="auto"/>
              <w:right w:val="single" w:sz="4" w:space="0" w:color="auto"/>
            </w:tcBorders>
            <w:shd w:val="clear" w:color="auto" w:fill="auto"/>
            <w:noWrap/>
            <w:vAlign w:val="center"/>
            <w:hideMark/>
          </w:tcPr>
          <w:p w14:paraId="64F299FA"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148.91</w:t>
            </w:r>
          </w:p>
        </w:tc>
        <w:tc>
          <w:tcPr>
            <w:tcW w:w="2182" w:type="dxa"/>
            <w:tcBorders>
              <w:top w:val="nil"/>
              <w:left w:val="nil"/>
              <w:bottom w:val="double" w:sz="6" w:space="0" w:color="auto"/>
              <w:right w:val="single" w:sz="4" w:space="0" w:color="auto"/>
            </w:tcBorders>
            <w:shd w:val="clear" w:color="auto" w:fill="auto"/>
            <w:noWrap/>
            <w:vAlign w:val="center"/>
            <w:hideMark/>
          </w:tcPr>
          <w:p w14:paraId="4A09FF96"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1.92</w:t>
            </w:r>
          </w:p>
        </w:tc>
        <w:tc>
          <w:tcPr>
            <w:tcW w:w="2182" w:type="dxa"/>
            <w:tcBorders>
              <w:top w:val="nil"/>
              <w:left w:val="nil"/>
              <w:bottom w:val="double" w:sz="6" w:space="0" w:color="auto"/>
              <w:right w:val="single" w:sz="4" w:space="0" w:color="auto"/>
            </w:tcBorders>
            <w:shd w:val="clear" w:color="auto" w:fill="auto"/>
            <w:noWrap/>
            <w:vAlign w:val="center"/>
            <w:hideMark/>
          </w:tcPr>
          <w:p w14:paraId="7C9EE951"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11.64</w:t>
            </w:r>
          </w:p>
        </w:tc>
        <w:tc>
          <w:tcPr>
            <w:tcW w:w="1337" w:type="dxa"/>
            <w:tcBorders>
              <w:top w:val="nil"/>
              <w:left w:val="nil"/>
              <w:bottom w:val="double" w:sz="6" w:space="0" w:color="auto"/>
              <w:right w:val="single" w:sz="4" w:space="0" w:color="auto"/>
            </w:tcBorders>
            <w:shd w:val="clear" w:color="auto" w:fill="auto"/>
            <w:noWrap/>
            <w:vAlign w:val="center"/>
            <w:hideMark/>
          </w:tcPr>
          <w:p w14:paraId="7769C1BB"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162.47</w:t>
            </w:r>
          </w:p>
        </w:tc>
      </w:tr>
      <w:tr w:rsidR="004049F9" w:rsidRPr="005155B1" w14:paraId="1C2699A4" w14:textId="77777777" w:rsidTr="004B0FF2">
        <w:trPr>
          <w:trHeight w:val="320"/>
          <w:jc w:val="center"/>
        </w:trPr>
        <w:tc>
          <w:tcPr>
            <w:tcW w:w="1980" w:type="dxa"/>
            <w:tcBorders>
              <w:top w:val="nil"/>
              <w:left w:val="single" w:sz="4" w:space="0" w:color="auto"/>
              <w:bottom w:val="single" w:sz="4" w:space="0" w:color="auto"/>
              <w:right w:val="single" w:sz="4" w:space="0" w:color="auto"/>
            </w:tcBorders>
            <w:shd w:val="clear" w:color="000000" w:fill="B5E6A2"/>
            <w:noWrap/>
            <w:vAlign w:val="bottom"/>
            <w:hideMark/>
          </w:tcPr>
          <w:p w14:paraId="64D5C249" w14:textId="77777777" w:rsidR="004049F9" w:rsidRPr="005155B1" w:rsidRDefault="004049F9" w:rsidP="001F5666">
            <w:pPr>
              <w:spacing w:after="0" w:line="240" w:lineRule="auto"/>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Labor Income</w:t>
            </w:r>
          </w:p>
        </w:tc>
        <w:tc>
          <w:tcPr>
            <w:tcW w:w="2182" w:type="dxa"/>
            <w:tcBorders>
              <w:top w:val="nil"/>
              <w:left w:val="nil"/>
              <w:bottom w:val="single" w:sz="4" w:space="0" w:color="auto"/>
              <w:right w:val="single" w:sz="4" w:space="0" w:color="auto"/>
            </w:tcBorders>
            <w:shd w:val="clear" w:color="000000" w:fill="B5E6A2"/>
            <w:noWrap/>
            <w:vAlign w:val="bottom"/>
            <w:hideMark/>
          </w:tcPr>
          <w:p w14:paraId="778B65D9"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nil"/>
              <w:left w:val="nil"/>
              <w:bottom w:val="single" w:sz="4" w:space="0" w:color="auto"/>
              <w:right w:val="single" w:sz="4" w:space="0" w:color="auto"/>
            </w:tcBorders>
            <w:shd w:val="clear" w:color="000000" w:fill="B5E6A2"/>
            <w:noWrap/>
            <w:vAlign w:val="bottom"/>
            <w:hideMark/>
          </w:tcPr>
          <w:p w14:paraId="39CF3549"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nil"/>
              <w:left w:val="nil"/>
              <w:bottom w:val="single" w:sz="4" w:space="0" w:color="auto"/>
              <w:right w:val="single" w:sz="4" w:space="0" w:color="auto"/>
            </w:tcBorders>
            <w:shd w:val="clear" w:color="000000" w:fill="B5E6A2"/>
            <w:noWrap/>
            <w:vAlign w:val="bottom"/>
            <w:hideMark/>
          </w:tcPr>
          <w:p w14:paraId="5D3C0A4F"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1337" w:type="dxa"/>
            <w:tcBorders>
              <w:top w:val="nil"/>
              <w:left w:val="nil"/>
              <w:bottom w:val="single" w:sz="4" w:space="0" w:color="auto"/>
              <w:right w:val="single" w:sz="4" w:space="0" w:color="auto"/>
            </w:tcBorders>
            <w:shd w:val="clear" w:color="000000" w:fill="B5E6A2"/>
            <w:noWrap/>
            <w:vAlign w:val="bottom"/>
            <w:hideMark/>
          </w:tcPr>
          <w:p w14:paraId="63645BE7"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r>
      <w:tr w:rsidR="004049F9" w:rsidRPr="005155B1" w14:paraId="7C4AF81C" w14:textId="77777777" w:rsidTr="004B0FF2">
        <w:trPr>
          <w:trHeight w:val="32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FE0F190"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single" w:sz="4" w:space="0" w:color="auto"/>
              <w:right w:val="single" w:sz="4" w:space="0" w:color="auto"/>
            </w:tcBorders>
            <w:shd w:val="clear" w:color="auto" w:fill="auto"/>
            <w:noWrap/>
            <w:vAlign w:val="center"/>
            <w:hideMark/>
          </w:tcPr>
          <w:p w14:paraId="439FD1A4"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Terre Haute MSA</w:t>
            </w:r>
          </w:p>
        </w:tc>
        <w:tc>
          <w:tcPr>
            <w:tcW w:w="2182" w:type="dxa"/>
            <w:tcBorders>
              <w:top w:val="nil"/>
              <w:left w:val="nil"/>
              <w:bottom w:val="single" w:sz="4" w:space="0" w:color="auto"/>
              <w:right w:val="single" w:sz="4" w:space="0" w:color="auto"/>
            </w:tcBorders>
            <w:shd w:val="clear" w:color="auto" w:fill="auto"/>
            <w:noWrap/>
            <w:vAlign w:val="center"/>
            <w:hideMark/>
          </w:tcPr>
          <w:p w14:paraId="653A607C"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Parke County</w:t>
            </w:r>
          </w:p>
        </w:tc>
        <w:tc>
          <w:tcPr>
            <w:tcW w:w="2182" w:type="dxa"/>
            <w:tcBorders>
              <w:top w:val="nil"/>
              <w:left w:val="nil"/>
              <w:bottom w:val="single" w:sz="4" w:space="0" w:color="auto"/>
              <w:right w:val="single" w:sz="4" w:space="0" w:color="auto"/>
            </w:tcBorders>
            <w:shd w:val="clear" w:color="auto" w:fill="auto"/>
            <w:noWrap/>
            <w:vAlign w:val="center"/>
            <w:hideMark/>
          </w:tcPr>
          <w:p w14:paraId="0B946212"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+Indiana</w:t>
            </w:r>
          </w:p>
        </w:tc>
        <w:tc>
          <w:tcPr>
            <w:tcW w:w="1337" w:type="dxa"/>
            <w:tcBorders>
              <w:top w:val="nil"/>
              <w:left w:val="nil"/>
              <w:bottom w:val="single" w:sz="4" w:space="0" w:color="auto"/>
              <w:right w:val="single" w:sz="4" w:space="0" w:color="auto"/>
            </w:tcBorders>
            <w:shd w:val="clear" w:color="auto" w:fill="auto"/>
            <w:noWrap/>
            <w:vAlign w:val="center"/>
            <w:hideMark/>
          </w:tcPr>
          <w:p w14:paraId="56830B07"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TOTAL</w:t>
            </w:r>
          </w:p>
        </w:tc>
      </w:tr>
      <w:tr w:rsidR="004049F9" w:rsidRPr="005155B1" w14:paraId="7C3D8935" w14:textId="77777777" w:rsidTr="004B0FF2">
        <w:trPr>
          <w:trHeight w:val="307"/>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31D51F1"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Direct</w:t>
            </w:r>
          </w:p>
        </w:tc>
        <w:tc>
          <w:tcPr>
            <w:tcW w:w="2182" w:type="dxa"/>
            <w:tcBorders>
              <w:top w:val="nil"/>
              <w:left w:val="nil"/>
              <w:bottom w:val="single" w:sz="4" w:space="0" w:color="auto"/>
              <w:right w:val="single" w:sz="4" w:space="0" w:color="auto"/>
            </w:tcBorders>
            <w:shd w:val="clear" w:color="auto" w:fill="auto"/>
            <w:noWrap/>
            <w:vAlign w:val="center"/>
            <w:hideMark/>
          </w:tcPr>
          <w:p w14:paraId="76DD697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$6,490,956 </w:t>
            </w:r>
          </w:p>
        </w:tc>
        <w:tc>
          <w:tcPr>
            <w:tcW w:w="2182" w:type="dxa"/>
            <w:tcBorders>
              <w:top w:val="nil"/>
              <w:left w:val="nil"/>
              <w:bottom w:val="single" w:sz="4" w:space="0" w:color="auto"/>
              <w:right w:val="single" w:sz="4" w:space="0" w:color="auto"/>
            </w:tcBorders>
            <w:shd w:val="clear" w:color="auto" w:fill="auto"/>
            <w:noWrap/>
            <w:vAlign w:val="center"/>
            <w:hideMark/>
          </w:tcPr>
          <w:p w14:paraId="27249935"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2182" w:type="dxa"/>
            <w:tcBorders>
              <w:top w:val="nil"/>
              <w:left w:val="nil"/>
              <w:bottom w:val="single" w:sz="4" w:space="0" w:color="auto"/>
              <w:right w:val="single" w:sz="4" w:space="0" w:color="auto"/>
            </w:tcBorders>
            <w:shd w:val="clear" w:color="auto" w:fill="auto"/>
            <w:noWrap/>
            <w:vAlign w:val="center"/>
            <w:hideMark/>
          </w:tcPr>
          <w:p w14:paraId="4216541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1337" w:type="dxa"/>
            <w:tcBorders>
              <w:top w:val="nil"/>
              <w:left w:val="nil"/>
              <w:bottom w:val="single" w:sz="4" w:space="0" w:color="auto"/>
              <w:right w:val="single" w:sz="4" w:space="0" w:color="auto"/>
            </w:tcBorders>
            <w:shd w:val="clear" w:color="auto" w:fill="auto"/>
            <w:noWrap/>
            <w:vAlign w:val="center"/>
            <w:hideMark/>
          </w:tcPr>
          <w:p w14:paraId="6DA55F15"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$6,490,956 </w:t>
            </w:r>
          </w:p>
        </w:tc>
      </w:tr>
      <w:tr w:rsidR="004049F9" w:rsidRPr="005155B1" w14:paraId="4480EE24" w14:textId="77777777" w:rsidTr="004B0FF2">
        <w:trPr>
          <w:trHeight w:val="295"/>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C5BBB3"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Indirect</w:t>
            </w:r>
          </w:p>
        </w:tc>
        <w:tc>
          <w:tcPr>
            <w:tcW w:w="2182" w:type="dxa"/>
            <w:tcBorders>
              <w:top w:val="nil"/>
              <w:left w:val="nil"/>
              <w:bottom w:val="single" w:sz="4" w:space="0" w:color="auto"/>
              <w:right w:val="single" w:sz="4" w:space="0" w:color="auto"/>
            </w:tcBorders>
            <w:shd w:val="clear" w:color="auto" w:fill="auto"/>
            <w:noWrap/>
            <w:vAlign w:val="center"/>
            <w:hideMark/>
          </w:tcPr>
          <w:p w14:paraId="3FBEAF33"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$589,872 </w:t>
            </w:r>
          </w:p>
        </w:tc>
        <w:tc>
          <w:tcPr>
            <w:tcW w:w="2182" w:type="dxa"/>
            <w:tcBorders>
              <w:top w:val="nil"/>
              <w:left w:val="nil"/>
              <w:bottom w:val="single" w:sz="4" w:space="0" w:color="auto"/>
              <w:right w:val="single" w:sz="4" w:space="0" w:color="auto"/>
            </w:tcBorders>
            <w:shd w:val="clear" w:color="auto" w:fill="auto"/>
            <w:noWrap/>
            <w:vAlign w:val="center"/>
            <w:hideMark/>
          </w:tcPr>
          <w:p w14:paraId="115403F5"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$3,830.99</w:t>
            </w:r>
          </w:p>
        </w:tc>
        <w:tc>
          <w:tcPr>
            <w:tcW w:w="2182" w:type="dxa"/>
            <w:tcBorders>
              <w:top w:val="nil"/>
              <w:left w:val="nil"/>
              <w:bottom w:val="single" w:sz="4" w:space="0" w:color="auto"/>
              <w:right w:val="single" w:sz="4" w:space="0" w:color="auto"/>
            </w:tcBorders>
            <w:shd w:val="clear" w:color="auto" w:fill="auto"/>
            <w:noWrap/>
            <w:vAlign w:val="center"/>
            <w:hideMark/>
          </w:tcPr>
          <w:p w14:paraId="5F288BF8"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$414,427.08</w:t>
            </w:r>
          </w:p>
        </w:tc>
        <w:tc>
          <w:tcPr>
            <w:tcW w:w="1337" w:type="dxa"/>
            <w:tcBorders>
              <w:top w:val="nil"/>
              <w:left w:val="nil"/>
              <w:bottom w:val="single" w:sz="4" w:space="0" w:color="auto"/>
              <w:right w:val="single" w:sz="4" w:space="0" w:color="auto"/>
            </w:tcBorders>
            <w:shd w:val="clear" w:color="auto" w:fill="auto"/>
            <w:noWrap/>
            <w:vAlign w:val="center"/>
            <w:hideMark/>
          </w:tcPr>
          <w:p w14:paraId="318E8B40"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$1,008,130 </w:t>
            </w:r>
          </w:p>
        </w:tc>
      </w:tr>
      <w:tr w:rsidR="004049F9" w:rsidRPr="005155B1" w14:paraId="2F54A67A" w14:textId="77777777" w:rsidTr="004B0FF2">
        <w:trPr>
          <w:trHeight w:val="307"/>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213CB764"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Induced</w:t>
            </w:r>
          </w:p>
        </w:tc>
        <w:tc>
          <w:tcPr>
            <w:tcW w:w="2182" w:type="dxa"/>
            <w:tcBorders>
              <w:top w:val="nil"/>
              <w:left w:val="nil"/>
              <w:bottom w:val="double" w:sz="6" w:space="0" w:color="auto"/>
              <w:right w:val="single" w:sz="4" w:space="0" w:color="auto"/>
            </w:tcBorders>
            <w:shd w:val="clear" w:color="auto" w:fill="auto"/>
            <w:noWrap/>
            <w:vAlign w:val="center"/>
            <w:hideMark/>
          </w:tcPr>
          <w:p w14:paraId="315448C7"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$1,223,941 </w:t>
            </w:r>
          </w:p>
        </w:tc>
        <w:tc>
          <w:tcPr>
            <w:tcW w:w="2182" w:type="dxa"/>
            <w:tcBorders>
              <w:top w:val="nil"/>
              <w:left w:val="nil"/>
              <w:bottom w:val="double" w:sz="6" w:space="0" w:color="auto"/>
              <w:right w:val="single" w:sz="4" w:space="0" w:color="auto"/>
            </w:tcBorders>
            <w:shd w:val="clear" w:color="auto" w:fill="auto"/>
            <w:noWrap/>
            <w:vAlign w:val="center"/>
            <w:hideMark/>
          </w:tcPr>
          <w:p w14:paraId="0978BEC8"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$64,588.99</w:t>
            </w:r>
          </w:p>
        </w:tc>
        <w:tc>
          <w:tcPr>
            <w:tcW w:w="2182" w:type="dxa"/>
            <w:tcBorders>
              <w:top w:val="nil"/>
              <w:left w:val="nil"/>
              <w:bottom w:val="double" w:sz="6" w:space="0" w:color="auto"/>
              <w:right w:val="single" w:sz="4" w:space="0" w:color="auto"/>
            </w:tcBorders>
            <w:shd w:val="clear" w:color="auto" w:fill="auto"/>
            <w:noWrap/>
            <w:vAlign w:val="center"/>
            <w:hideMark/>
          </w:tcPr>
          <w:p w14:paraId="783BB2E1"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$749,856.69</w:t>
            </w:r>
          </w:p>
        </w:tc>
        <w:tc>
          <w:tcPr>
            <w:tcW w:w="1337" w:type="dxa"/>
            <w:tcBorders>
              <w:top w:val="nil"/>
              <w:left w:val="nil"/>
              <w:bottom w:val="double" w:sz="6" w:space="0" w:color="auto"/>
              <w:right w:val="single" w:sz="4" w:space="0" w:color="auto"/>
            </w:tcBorders>
            <w:shd w:val="clear" w:color="auto" w:fill="auto"/>
            <w:noWrap/>
            <w:vAlign w:val="center"/>
            <w:hideMark/>
          </w:tcPr>
          <w:p w14:paraId="254A52B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$2,038,387 </w:t>
            </w:r>
          </w:p>
        </w:tc>
      </w:tr>
      <w:tr w:rsidR="004049F9" w:rsidRPr="005155B1" w14:paraId="695575C8" w14:textId="77777777" w:rsidTr="004B0FF2">
        <w:trPr>
          <w:trHeight w:val="320"/>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5D83684A"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double" w:sz="6" w:space="0" w:color="auto"/>
              <w:right w:val="single" w:sz="4" w:space="0" w:color="auto"/>
            </w:tcBorders>
            <w:shd w:val="clear" w:color="auto" w:fill="auto"/>
            <w:noWrap/>
            <w:vAlign w:val="center"/>
            <w:hideMark/>
          </w:tcPr>
          <w:p w14:paraId="1544D426"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xml:space="preserve">$8,304,769 </w:t>
            </w:r>
          </w:p>
        </w:tc>
        <w:tc>
          <w:tcPr>
            <w:tcW w:w="2182" w:type="dxa"/>
            <w:tcBorders>
              <w:top w:val="nil"/>
              <w:left w:val="nil"/>
              <w:bottom w:val="double" w:sz="6" w:space="0" w:color="auto"/>
              <w:right w:val="single" w:sz="4" w:space="0" w:color="auto"/>
            </w:tcBorders>
            <w:shd w:val="clear" w:color="auto" w:fill="auto"/>
            <w:noWrap/>
            <w:vAlign w:val="center"/>
            <w:hideMark/>
          </w:tcPr>
          <w:p w14:paraId="0C8B738D"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$68,419.97</w:t>
            </w:r>
          </w:p>
        </w:tc>
        <w:tc>
          <w:tcPr>
            <w:tcW w:w="2182" w:type="dxa"/>
            <w:tcBorders>
              <w:top w:val="nil"/>
              <w:left w:val="nil"/>
              <w:bottom w:val="double" w:sz="6" w:space="0" w:color="auto"/>
              <w:right w:val="single" w:sz="4" w:space="0" w:color="auto"/>
            </w:tcBorders>
            <w:shd w:val="clear" w:color="auto" w:fill="auto"/>
            <w:noWrap/>
            <w:vAlign w:val="center"/>
            <w:hideMark/>
          </w:tcPr>
          <w:p w14:paraId="5CDC8F1C"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$1,164,283.77</w:t>
            </w:r>
          </w:p>
        </w:tc>
        <w:tc>
          <w:tcPr>
            <w:tcW w:w="1337" w:type="dxa"/>
            <w:tcBorders>
              <w:top w:val="nil"/>
              <w:left w:val="nil"/>
              <w:bottom w:val="double" w:sz="6" w:space="0" w:color="auto"/>
              <w:right w:val="single" w:sz="4" w:space="0" w:color="auto"/>
            </w:tcBorders>
            <w:shd w:val="clear" w:color="auto" w:fill="auto"/>
            <w:noWrap/>
            <w:vAlign w:val="center"/>
            <w:hideMark/>
          </w:tcPr>
          <w:p w14:paraId="146B096E"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xml:space="preserve">$9,537,473 </w:t>
            </w:r>
          </w:p>
        </w:tc>
      </w:tr>
      <w:tr w:rsidR="004049F9" w:rsidRPr="005155B1" w14:paraId="25F8BDBF" w14:textId="77777777" w:rsidTr="004B0FF2">
        <w:trPr>
          <w:trHeight w:val="307"/>
          <w:jc w:val="center"/>
        </w:trPr>
        <w:tc>
          <w:tcPr>
            <w:tcW w:w="1980" w:type="dxa"/>
            <w:tcBorders>
              <w:top w:val="nil"/>
              <w:left w:val="single" w:sz="4" w:space="0" w:color="auto"/>
              <w:bottom w:val="single" w:sz="4" w:space="0" w:color="auto"/>
              <w:right w:val="single" w:sz="4" w:space="0" w:color="auto"/>
            </w:tcBorders>
            <w:shd w:val="clear" w:color="000000" w:fill="E49EDD"/>
            <w:noWrap/>
            <w:vAlign w:val="bottom"/>
            <w:hideMark/>
          </w:tcPr>
          <w:p w14:paraId="0E947C09" w14:textId="77777777" w:rsidR="004049F9" w:rsidRPr="005155B1" w:rsidRDefault="004049F9" w:rsidP="001F5666">
            <w:pPr>
              <w:spacing w:after="0" w:line="240" w:lineRule="auto"/>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GDP Value Add</w:t>
            </w:r>
          </w:p>
        </w:tc>
        <w:tc>
          <w:tcPr>
            <w:tcW w:w="2182" w:type="dxa"/>
            <w:tcBorders>
              <w:top w:val="nil"/>
              <w:left w:val="nil"/>
              <w:bottom w:val="single" w:sz="4" w:space="0" w:color="auto"/>
              <w:right w:val="single" w:sz="4" w:space="0" w:color="auto"/>
            </w:tcBorders>
            <w:shd w:val="clear" w:color="000000" w:fill="E49EDD"/>
            <w:noWrap/>
            <w:vAlign w:val="bottom"/>
            <w:hideMark/>
          </w:tcPr>
          <w:p w14:paraId="71671AD7"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nil"/>
              <w:left w:val="nil"/>
              <w:bottom w:val="single" w:sz="4" w:space="0" w:color="auto"/>
              <w:right w:val="single" w:sz="4" w:space="0" w:color="auto"/>
            </w:tcBorders>
            <w:shd w:val="clear" w:color="000000" w:fill="E49EDD"/>
            <w:noWrap/>
            <w:vAlign w:val="bottom"/>
            <w:hideMark/>
          </w:tcPr>
          <w:p w14:paraId="1B7DA571"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2182" w:type="dxa"/>
            <w:tcBorders>
              <w:top w:val="nil"/>
              <w:left w:val="nil"/>
              <w:bottom w:val="single" w:sz="4" w:space="0" w:color="auto"/>
              <w:right w:val="single" w:sz="4" w:space="0" w:color="auto"/>
            </w:tcBorders>
            <w:shd w:val="clear" w:color="000000" w:fill="E49EDD"/>
            <w:noWrap/>
            <w:vAlign w:val="bottom"/>
            <w:hideMark/>
          </w:tcPr>
          <w:p w14:paraId="3E4092ED"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c>
          <w:tcPr>
            <w:tcW w:w="1337" w:type="dxa"/>
            <w:tcBorders>
              <w:top w:val="nil"/>
              <w:left w:val="nil"/>
              <w:bottom w:val="single" w:sz="4" w:space="0" w:color="auto"/>
              <w:right w:val="single" w:sz="4" w:space="0" w:color="auto"/>
            </w:tcBorders>
            <w:shd w:val="clear" w:color="000000" w:fill="E49EDD"/>
            <w:noWrap/>
            <w:vAlign w:val="bottom"/>
            <w:hideMark/>
          </w:tcPr>
          <w:p w14:paraId="4E5174C0" w14:textId="77777777" w:rsidR="004049F9" w:rsidRPr="005155B1" w:rsidRDefault="004049F9" w:rsidP="001F5666">
            <w:pPr>
              <w:spacing w:after="0" w:line="240" w:lineRule="auto"/>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w:t>
            </w:r>
          </w:p>
        </w:tc>
      </w:tr>
      <w:tr w:rsidR="004049F9" w:rsidRPr="005155B1" w14:paraId="712945F1" w14:textId="77777777" w:rsidTr="004B0FF2">
        <w:trPr>
          <w:trHeight w:val="295"/>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94139D"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single" w:sz="4" w:space="0" w:color="auto"/>
              <w:right w:val="single" w:sz="4" w:space="0" w:color="auto"/>
            </w:tcBorders>
            <w:shd w:val="clear" w:color="auto" w:fill="auto"/>
            <w:noWrap/>
            <w:vAlign w:val="center"/>
            <w:hideMark/>
          </w:tcPr>
          <w:p w14:paraId="15C155F7"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Terre Haute MSA</w:t>
            </w:r>
          </w:p>
        </w:tc>
        <w:tc>
          <w:tcPr>
            <w:tcW w:w="2182" w:type="dxa"/>
            <w:tcBorders>
              <w:top w:val="nil"/>
              <w:left w:val="nil"/>
              <w:bottom w:val="single" w:sz="4" w:space="0" w:color="auto"/>
              <w:right w:val="single" w:sz="4" w:space="0" w:color="auto"/>
            </w:tcBorders>
            <w:shd w:val="clear" w:color="auto" w:fill="auto"/>
            <w:noWrap/>
            <w:vAlign w:val="center"/>
            <w:hideMark/>
          </w:tcPr>
          <w:p w14:paraId="350B95BC"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Parke County</w:t>
            </w:r>
          </w:p>
        </w:tc>
        <w:tc>
          <w:tcPr>
            <w:tcW w:w="2182" w:type="dxa"/>
            <w:tcBorders>
              <w:top w:val="nil"/>
              <w:left w:val="nil"/>
              <w:bottom w:val="single" w:sz="4" w:space="0" w:color="auto"/>
              <w:right w:val="single" w:sz="4" w:space="0" w:color="auto"/>
            </w:tcBorders>
            <w:shd w:val="clear" w:color="auto" w:fill="auto"/>
            <w:noWrap/>
            <w:vAlign w:val="center"/>
            <w:hideMark/>
          </w:tcPr>
          <w:p w14:paraId="187C1F32"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+Indiana</w:t>
            </w:r>
          </w:p>
        </w:tc>
        <w:tc>
          <w:tcPr>
            <w:tcW w:w="1337" w:type="dxa"/>
            <w:tcBorders>
              <w:top w:val="nil"/>
              <w:left w:val="nil"/>
              <w:bottom w:val="single" w:sz="4" w:space="0" w:color="auto"/>
              <w:right w:val="single" w:sz="4" w:space="0" w:color="auto"/>
            </w:tcBorders>
            <w:shd w:val="clear" w:color="auto" w:fill="auto"/>
            <w:noWrap/>
            <w:vAlign w:val="center"/>
            <w:hideMark/>
          </w:tcPr>
          <w:p w14:paraId="6CC58918"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TOTAL</w:t>
            </w:r>
          </w:p>
        </w:tc>
      </w:tr>
      <w:tr w:rsidR="004049F9" w:rsidRPr="005155B1" w14:paraId="25DFDD25" w14:textId="77777777" w:rsidTr="004B0FF2">
        <w:trPr>
          <w:trHeight w:val="307"/>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6D21DD"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Direct</w:t>
            </w:r>
          </w:p>
        </w:tc>
        <w:tc>
          <w:tcPr>
            <w:tcW w:w="2182" w:type="dxa"/>
            <w:tcBorders>
              <w:top w:val="nil"/>
              <w:left w:val="nil"/>
              <w:bottom w:val="single" w:sz="4" w:space="0" w:color="auto"/>
              <w:right w:val="single" w:sz="4" w:space="0" w:color="auto"/>
            </w:tcBorders>
            <w:shd w:val="clear" w:color="auto" w:fill="auto"/>
            <w:noWrap/>
            <w:vAlign w:val="center"/>
            <w:hideMark/>
          </w:tcPr>
          <w:p w14:paraId="10B90A1B"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$7,958,460 </w:t>
            </w:r>
          </w:p>
        </w:tc>
        <w:tc>
          <w:tcPr>
            <w:tcW w:w="2182" w:type="dxa"/>
            <w:tcBorders>
              <w:top w:val="nil"/>
              <w:left w:val="nil"/>
              <w:bottom w:val="single" w:sz="4" w:space="0" w:color="auto"/>
              <w:right w:val="single" w:sz="4" w:space="0" w:color="auto"/>
            </w:tcBorders>
            <w:shd w:val="clear" w:color="auto" w:fill="auto"/>
            <w:noWrap/>
            <w:vAlign w:val="center"/>
            <w:hideMark/>
          </w:tcPr>
          <w:p w14:paraId="25C57A16"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2182" w:type="dxa"/>
            <w:tcBorders>
              <w:top w:val="nil"/>
              <w:left w:val="nil"/>
              <w:bottom w:val="single" w:sz="4" w:space="0" w:color="auto"/>
              <w:right w:val="single" w:sz="4" w:space="0" w:color="auto"/>
            </w:tcBorders>
            <w:shd w:val="clear" w:color="auto" w:fill="auto"/>
            <w:noWrap/>
            <w:vAlign w:val="center"/>
            <w:hideMark/>
          </w:tcPr>
          <w:p w14:paraId="23E97463"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w:t>
            </w:r>
          </w:p>
        </w:tc>
        <w:tc>
          <w:tcPr>
            <w:tcW w:w="1337" w:type="dxa"/>
            <w:tcBorders>
              <w:top w:val="nil"/>
              <w:left w:val="nil"/>
              <w:bottom w:val="single" w:sz="4" w:space="0" w:color="auto"/>
              <w:right w:val="single" w:sz="4" w:space="0" w:color="auto"/>
            </w:tcBorders>
            <w:shd w:val="clear" w:color="auto" w:fill="auto"/>
            <w:noWrap/>
            <w:vAlign w:val="center"/>
            <w:hideMark/>
          </w:tcPr>
          <w:p w14:paraId="4E22BE00"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$7,958,460 </w:t>
            </w:r>
          </w:p>
        </w:tc>
      </w:tr>
      <w:tr w:rsidR="004049F9" w:rsidRPr="005155B1" w14:paraId="14568EAF" w14:textId="77777777" w:rsidTr="004B0FF2">
        <w:trPr>
          <w:trHeight w:val="32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339170"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Indirect</w:t>
            </w:r>
          </w:p>
        </w:tc>
        <w:tc>
          <w:tcPr>
            <w:tcW w:w="2182" w:type="dxa"/>
            <w:tcBorders>
              <w:top w:val="nil"/>
              <w:left w:val="nil"/>
              <w:bottom w:val="single" w:sz="4" w:space="0" w:color="auto"/>
              <w:right w:val="single" w:sz="4" w:space="0" w:color="auto"/>
            </w:tcBorders>
            <w:shd w:val="clear" w:color="auto" w:fill="auto"/>
            <w:noWrap/>
            <w:vAlign w:val="center"/>
            <w:hideMark/>
          </w:tcPr>
          <w:p w14:paraId="0D5F239F"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$1,116,267 </w:t>
            </w:r>
          </w:p>
        </w:tc>
        <w:tc>
          <w:tcPr>
            <w:tcW w:w="2182" w:type="dxa"/>
            <w:tcBorders>
              <w:top w:val="nil"/>
              <w:left w:val="nil"/>
              <w:bottom w:val="single" w:sz="4" w:space="0" w:color="auto"/>
              <w:right w:val="single" w:sz="4" w:space="0" w:color="auto"/>
            </w:tcBorders>
            <w:shd w:val="clear" w:color="auto" w:fill="auto"/>
            <w:noWrap/>
            <w:vAlign w:val="center"/>
            <w:hideMark/>
          </w:tcPr>
          <w:p w14:paraId="15E64B81"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$8,489.41</w:t>
            </w:r>
          </w:p>
        </w:tc>
        <w:tc>
          <w:tcPr>
            <w:tcW w:w="2182" w:type="dxa"/>
            <w:tcBorders>
              <w:top w:val="nil"/>
              <w:left w:val="nil"/>
              <w:bottom w:val="single" w:sz="4" w:space="0" w:color="auto"/>
              <w:right w:val="single" w:sz="4" w:space="0" w:color="auto"/>
            </w:tcBorders>
            <w:shd w:val="clear" w:color="auto" w:fill="auto"/>
            <w:noWrap/>
            <w:vAlign w:val="center"/>
            <w:hideMark/>
          </w:tcPr>
          <w:p w14:paraId="3EEB44F1"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$615,429.40</w:t>
            </w:r>
          </w:p>
        </w:tc>
        <w:tc>
          <w:tcPr>
            <w:tcW w:w="1337" w:type="dxa"/>
            <w:tcBorders>
              <w:top w:val="nil"/>
              <w:left w:val="nil"/>
              <w:bottom w:val="single" w:sz="4" w:space="0" w:color="auto"/>
              <w:right w:val="single" w:sz="4" w:space="0" w:color="auto"/>
            </w:tcBorders>
            <w:shd w:val="clear" w:color="auto" w:fill="auto"/>
            <w:noWrap/>
            <w:vAlign w:val="center"/>
            <w:hideMark/>
          </w:tcPr>
          <w:p w14:paraId="62C0AA6A"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$1,740,186 </w:t>
            </w:r>
          </w:p>
        </w:tc>
      </w:tr>
      <w:tr w:rsidR="004049F9" w:rsidRPr="005155B1" w14:paraId="4ED9308E" w14:textId="77777777" w:rsidTr="004B0FF2">
        <w:trPr>
          <w:trHeight w:val="320"/>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57AC91CF"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Induced</w:t>
            </w:r>
          </w:p>
        </w:tc>
        <w:tc>
          <w:tcPr>
            <w:tcW w:w="2182" w:type="dxa"/>
            <w:tcBorders>
              <w:top w:val="nil"/>
              <w:left w:val="nil"/>
              <w:bottom w:val="double" w:sz="6" w:space="0" w:color="auto"/>
              <w:right w:val="single" w:sz="4" w:space="0" w:color="auto"/>
            </w:tcBorders>
            <w:shd w:val="clear" w:color="auto" w:fill="auto"/>
            <w:noWrap/>
            <w:vAlign w:val="center"/>
            <w:hideMark/>
          </w:tcPr>
          <w:p w14:paraId="1262A1EC"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$2,311,540 </w:t>
            </w:r>
          </w:p>
        </w:tc>
        <w:tc>
          <w:tcPr>
            <w:tcW w:w="2182" w:type="dxa"/>
            <w:tcBorders>
              <w:top w:val="nil"/>
              <w:left w:val="nil"/>
              <w:bottom w:val="double" w:sz="6" w:space="0" w:color="auto"/>
              <w:right w:val="single" w:sz="4" w:space="0" w:color="auto"/>
            </w:tcBorders>
            <w:shd w:val="clear" w:color="auto" w:fill="auto"/>
            <w:noWrap/>
            <w:vAlign w:val="center"/>
            <w:hideMark/>
          </w:tcPr>
          <w:p w14:paraId="6CEA878A"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$143,128.32</w:t>
            </w:r>
          </w:p>
        </w:tc>
        <w:tc>
          <w:tcPr>
            <w:tcW w:w="2182" w:type="dxa"/>
            <w:tcBorders>
              <w:top w:val="nil"/>
              <w:left w:val="nil"/>
              <w:bottom w:val="double" w:sz="6" w:space="0" w:color="auto"/>
              <w:right w:val="single" w:sz="4" w:space="0" w:color="auto"/>
            </w:tcBorders>
            <w:shd w:val="clear" w:color="auto" w:fill="auto"/>
            <w:noWrap/>
            <w:vAlign w:val="center"/>
            <w:hideMark/>
          </w:tcPr>
          <w:p w14:paraId="7C5EAACC"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$1,204,511.48</w:t>
            </w:r>
          </w:p>
        </w:tc>
        <w:tc>
          <w:tcPr>
            <w:tcW w:w="1337" w:type="dxa"/>
            <w:tcBorders>
              <w:top w:val="nil"/>
              <w:left w:val="nil"/>
              <w:bottom w:val="double" w:sz="6" w:space="0" w:color="auto"/>
              <w:right w:val="single" w:sz="4" w:space="0" w:color="auto"/>
            </w:tcBorders>
            <w:shd w:val="clear" w:color="auto" w:fill="auto"/>
            <w:noWrap/>
            <w:vAlign w:val="center"/>
            <w:hideMark/>
          </w:tcPr>
          <w:p w14:paraId="56CB4314" w14:textId="77777777" w:rsidR="004049F9" w:rsidRPr="005155B1" w:rsidRDefault="004049F9" w:rsidP="001F5666">
            <w:pPr>
              <w:spacing w:after="0" w:line="240" w:lineRule="auto"/>
              <w:jc w:val="center"/>
              <w:rPr>
                <w:rFonts w:ascii="Aptos Narrow" w:eastAsia="Times New Roman" w:hAnsi="Aptos Narrow" w:cs="Times New Roman"/>
                <w:color w:val="000000"/>
                <w:kern w:val="0"/>
                <w14:ligatures w14:val="none"/>
              </w:rPr>
            </w:pPr>
            <w:r w:rsidRPr="005155B1">
              <w:rPr>
                <w:rFonts w:ascii="Aptos Narrow" w:eastAsia="Times New Roman" w:hAnsi="Aptos Narrow" w:cs="Times New Roman"/>
                <w:color w:val="000000"/>
                <w:kern w:val="0"/>
                <w14:ligatures w14:val="none"/>
              </w:rPr>
              <w:t xml:space="preserve">$3,659,179 </w:t>
            </w:r>
          </w:p>
        </w:tc>
      </w:tr>
      <w:tr w:rsidR="004049F9" w:rsidRPr="005155B1" w14:paraId="3DEE7C03" w14:textId="77777777" w:rsidTr="004B0FF2">
        <w:trPr>
          <w:trHeight w:val="320"/>
          <w:jc w:val="center"/>
        </w:trPr>
        <w:tc>
          <w:tcPr>
            <w:tcW w:w="1980" w:type="dxa"/>
            <w:tcBorders>
              <w:top w:val="nil"/>
              <w:left w:val="single" w:sz="4" w:space="0" w:color="auto"/>
              <w:bottom w:val="double" w:sz="6" w:space="0" w:color="auto"/>
              <w:right w:val="single" w:sz="4" w:space="0" w:color="auto"/>
            </w:tcBorders>
            <w:shd w:val="clear" w:color="auto" w:fill="auto"/>
            <w:noWrap/>
            <w:vAlign w:val="center"/>
            <w:hideMark/>
          </w:tcPr>
          <w:p w14:paraId="7D288CB3"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w:t>
            </w:r>
          </w:p>
        </w:tc>
        <w:tc>
          <w:tcPr>
            <w:tcW w:w="2182" w:type="dxa"/>
            <w:tcBorders>
              <w:top w:val="nil"/>
              <w:left w:val="nil"/>
              <w:bottom w:val="double" w:sz="6" w:space="0" w:color="auto"/>
              <w:right w:val="single" w:sz="4" w:space="0" w:color="auto"/>
            </w:tcBorders>
            <w:shd w:val="clear" w:color="auto" w:fill="auto"/>
            <w:noWrap/>
            <w:vAlign w:val="center"/>
            <w:hideMark/>
          </w:tcPr>
          <w:p w14:paraId="17AABC6B"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xml:space="preserve">$11,386,267 </w:t>
            </w:r>
          </w:p>
        </w:tc>
        <w:tc>
          <w:tcPr>
            <w:tcW w:w="2182" w:type="dxa"/>
            <w:tcBorders>
              <w:top w:val="nil"/>
              <w:left w:val="nil"/>
              <w:bottom w:val="double" w:sz="6" w:space="0" w:color="auto"/>
              <w:right w:val="single" w:sz="4" w:space="0" w:color="auto"/>
            </w:tcBorders>
            <w:shd w:val="clear" w:color="auto" w:fill="auto"/>
            <w:noWrap/>
            <w:vAlign w:val="center"/>
            <w:hideMark/>
          </w:tcPr>
          <w:p w14:paraId="0C0B256C"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$151,617.73</w:t>
            </w:r>
          </w:p>
        </w:tc>
        <w:tc>
          <w:tcPr>
            <w:tcW w:w="2182" w:type="dxa"/>
            <w:tcBorders>
              <w:top w:val="nil"/>
              <w:left w:val="nil"/>
              <w:bottom w:val="double" w:sz="6" w:space="0" w:color="auto"/>
              <w:right w:val="single" w:sz="4" w:space="0" w:color="auto"/>
            </w:tcBorders>
            <w:shd w:val="clear" w:color="auto" w:fill="auto"/>
            <w:noWrap/>
            <w:vAlign w:val="center"/>
            <w:hideMark/>
          </w:tcPr>
          <w:p w14:paraId="22A75DD4"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$1,819,940.88</w:t>
            </w:r>
          </w:p>
        </w:tc>
        <w:tc>
          <w:tcPr>
            <w:tcW w:w="1337" w:type="dxa"/>
            <w:tcBorders>
              <w:top w:val="nil"/>
              <w:left w:val="nil"/>
              <w:bottom w:val="double" w:sz="6" w:space="0" w:color="auto"/>
              <w:right w:val="single" w:sz="4" w:space="0" w:color="auto"/>
            </w:tcBorders>
            <w:shd w:val="clear" w:color="auto" w:fill="auto"/>
            <w:noWrap/>
            <w:vAlign w:val="center"/>
            <w:hideMark/>
          </w:tcPr>
          <w:p w14:paraId="09C74D55" w14:textId="77777777" w:rsidR="004049F9" w:rsidRPr="005155B1" w:rsidRDefault="004049F9" w:rsidP="001F5666">
            <w:pPr>
              <w:spacing w:after="0" w:line="240" w:lineRule="auto"/>
              <w:jc w:val="center"/>
              <w:rPr>
                <w:rFonts w:ascii="Aptos Narrow" w:eastAsia="Times New Roman" w:hAnsi="Aptos Narrow" w:cs="Times New Roman"/>
                <w:b/>
                <w:bCs/>
                <w:color w:val="000000"/>
                <w:kern w:val="0"/>
                <w14:ligatures w14:val="none"/>
              </w:rPr>
            </w:pPr>
            <w:r w:rsidRPr="005155B1">
              <w:rPr>
                <w:rFonts w:ascii="Aptos Narrow" w:eastAsia="Times New Roman" w:hAnsi="Aptos Narrow" w:cs="Times New Roman"/>
                <w:b/>
                <w:bCs/>
                <w:color w:val="000000"/>
                <w:kern w:val="0"/>
                <w14:ligatures w14:val="none"/>
              </w:rPr>
              <w:t xml:space="preserve">$13,357,825 </w:t>
            </w:r>
          </w:p>
        </w:tc>
      </w:tr>
    </w:tbl>
    <w:p w14:paraId="5A4EDBE7" w14:textId="77777777" w:rsidR="004B0FF2" w:rsidRDefault="004B0FF2" w:rsidP="004B0FF2">
      <w:pPr>
        <w:rPr>
          <w:rFonts w:ascii="Montserrat" w:hAnsi="Montserrat"/>
          <w:sz w:val="24"/>
          <w:szCs w:val="24"/>
        </w:rPr>
      </w:pPr>
    </w:p>
    <w:p w14:paraId="11A40438" w14:textId="693147EA" w:rsidR="004B0FF2" w:rsidRPr="004B0FF2" w:rsidRDefault="004B0FF2" w:rsidP="004B0FF2">
      <w:pPr>
        <w:rPr>
          <w:rFonts w:ascii="Montserrat" w:hAnsi="Montserrat"/>
          <w:sz w:val="24"/>
          <w:szCs w:val="24"/>
        </w:rPr>
      </w:pPr>
      <w:r w:rsidRPr="004B0FF2">
        <w:rPr>
          <w:rFonts w:ascii="Montserrat" w:hAnsi="Montserrat"/>
          <w:sz w:val="24"/>
          <w:szCs w:val="24"/>
        </w:rPr>
        <w:t>Based on estimates from ISU that peg completion of the Center by January of 2027, we estimate the final year of construction investment will come in at $13.2 million, which results in an additional decrease in the number of jobs, earnings, and GDP generated. Based on this projected investment, in FY2026/27</w:t>
      </w:r>
      <w:r w:rsidR="002F21F1">
        <w:rPr>
          <w:rFonts w:ascii="Montserrat" w:hAnsi="Montserrat"/>
          <w:sz w:val="24"/>
          <w:szCs w:val="24"/>
        </w:rPr>
        <w:t>,</w:t>
      </w:r>
      <w:r w:rsidRPr="004B0FF2">
        <w:rPr>
          <w:rFonts w:ascii="Montserrat" w:hAnsi="Montserrat"/>
          <w:sz w:val="24"/>
          <w:szCs w:val="24"/>
        </w:rPr>
        <w:t xml:space="preserve"> ISU’s investments in Capital Projects will support </w:t>
      </w:r>
      <w:r w:rsidRPr="004B0FF2">
        <w:rPr>
          <w:rFonts w:ascii="Montserrat" w:hAnsi="Montserrat"/>
          <w:b/>
          <w:bCs/>
          <w:i/>
          <w:iCs/>
          <w:sz w:val="24"/>
          <w:szCs w:val="24"/>
        </w:rPr>
        <w:t>162.47 FTE jobs</w:t>
      </w:r>
      <w:r w:rsidRPr="004B0FF2">
        <w:rPr>
          <w:rFonts w:ascii="Montserrat" w:hAnsi="Montserrat"/>
          <w:sz w:val="24"/>
          <w:szCs w:val="24"/>
        </w:rPr>
        <w:t xml:space="preserve">, with </w:t>
      </w:r>
      <w:r w:rsidRPr="004B0FF2">
        <w:rPr>
          <w:rFonts w:ascii="Montserrat" w:hAnsi="Montserrat"/>
          <w:b/>
          <w:bCs/>
          <w:i/>
          <w:iCs/>
          <w:sz w:val="24"/>
          <w:szCs w:val="24"/>
        </w:rPr>
        <w:t>labor income of $9.54 million</w:t>
      </w:r>
      <w:r w:rsidRPr="004B0FF2">
        <w:rPr>
          <w:rFonts w:ascii="Montserrat" w:hAnsi="Montserrat"/>
          <w:sz w:val="24"/>
          <w:szCs w:val="24"/>
        </w:rPr>
        <w:t xml:space="preserve"> and value added to the state’s </w:t>
      </w:r>
      <w:r w:rsidRPr="004B0FF2">
        <w:rPr>
          <w:rFonts w:ascii="Montserrat" w:hAnsi="Montserrat"/>
          <w:b/>
          <w:bCs/>
          <w:i/>
          <w:iCs/>
          <w:sz w:val="24"/>
          <w:szCs w:val="24"/>
        </w:rPr>
        <w:t xml:space="preserve">GDP </w:t>
      </w:r>
      <w:r w:rsidRPr="004B0FF2">
        <w:rPr>
          <w:rFonts w:ascii="Montserrat" w:hAnsi="Montserrat"/>
          <w:sz w:val="24"/>
          <w:szCs w:val="24"/>
        </w:rPr>
        <w:t xml:space="preserve">totaling just under </w:t>
      </w:r>
      <w:r w:rsidRPr="004B0FF2">
        <w:rPr>
          <w:rFonts w:ascii="Montserrat" w:hAnsi="Montserrat"/>
          <w:b/>
          <w:bCs/>
          <w:i/>
          <w:iCs/>
          <w:sz w:val="24"/>
          <w:szCs w:val="24"/>
        </w:rPr>
        <w:t>$13.4 million</w:t>
      </w:r>
      <w:r w:rsidRPr="004B0FF2">
        <w:rPr>
          <w:rFonts w:ascii="Montserrat" w:hAnsi="Montserrat"/>
          <w:sz w:val="24"/>
          <w:szCs w:val="24"/>
        </w:rPr>
        <w:t xml:space="preserve">.  </w:t>
      </w:r>
    </w:p>
    <w:p w14:paraId="20995C58" w14:textId="2A02DB8F" w:rsidR="00A709C0" w:rsidRPr="00E41DE0" w:rsidRDefault="002F21F1" w:rsidP="008922EB">
      <w:pPr>
        <w:rPr>
          <w:rFonts w:ascii="Montserrat" w:hAnsi="Montserrat"/>
          <w:sz w:val="24"/>
          <w:szCs w:val="24"/>
        </w:rPr>
      </w:pPr>
      <w:r>
        <w:rPr>
          <w:rFonts w:ascii="Montserrat" w:hAnsi="Montserrat"/>
          <w:sz w:val="24"/>
          <w:szCs w:val="24"/>
        </w:rPr>
        <w:t>Throughout</w:t>
      </w:r>
      <w:r w:rsidR="004B0FF2" w:rsidRPr="004B0FF2">
        <w:rPr>
          <w:rFonts w:ascii="Montserrat" w:hAnsi="Montserrat"/>
          <w:sz w:val="24"/>
          <w:szCs w:val="24"/>
        </w:rPr>
        <w:t xml:space="preserve"> the projects, </w:t>
      </w:r>
      <w:r w:rsidR="004B0FF2" w:rsidRPr="004B0FF2">
        <w:rPr>
          <w:rFonts w:ascii="Montserrat" w:hAnsi="Montserrat"/>
          <w:b/>
          <w:bCs/>
          <w:i/>
          <w:iCs/>
          <w:sz w:val="24"/>
          <w:szCs w:val="24"/>
        </w:rPr>
        <w:t>from FY 2024/25 through FY 2026/27</w:t>
      </w:r>
      <w:r w:rsidR="004B0FF2" w:rsidRPr="004B0FF2">
        <w:rPr>
          <w:rFonts w:ascii="Montserrat" w:hAnsi="Montserrat"/>
          <w:sz w:val="24"/>
          <w:szCs w:val="24"/>
        </w:rPr>
        <w:t xml:space="preserve">, construction investments from ISU will generate </w:t>
      </w:r>
      <w:r w:rsidR="004B0FF2" w:rsidRPr="004B0FF2">
        <w:rPr>
          <w:rFonts w:ascii="Montserrat" w:hAnsi="Montserrat"/>
          <w:b/>
          <w:bCs/>
          <w:i/>
          <w:iCs/>
          <w:sz w:val="24"/>
          <w:szCs w:val="24"/>
        </w:rPr>
        <w:t>933.2 Job Years</w:t>
      </w:r>
      <w:r w:rsidR="004B0FF2" w:rsidRPr="004B0FF2">
        <w:rPr>
          <w:rFonts w:ascii="Montserrat" w:hAnsi="Montserrat"/>
          <w:sz w:val="24"/>
          <w:szCs w:val="24"/>
        </w:rPr>
        <w:t xml:space="preserve">, with </w:t>
      </w:r>
      <w:r w:rsidR="00B034C5">
        <w:rPr>
          <w:rFonts w:ascii="Montserrat" w:hAnsi="Montserrat"/>
          <w:b/>
          <w:bCs/>
          <w:i/>
          <w:iCs/>
          <w:sz w:val="24"/>
          <w:szCs w:val="24"/>
        </w:rPr>
        <w:t xml:space="preserve">a Labor Income of $54.8 Million and generate a </w:t>
      </w:r>
      <w:r w:rsidR="004B0FF2" w:rsidRPr="004B0FF2">
        <w:rPr>
          <w:rFonts w:ascii="Montserrat" w:hAnsi="Montserrat"/>
          <w:sz w:val="24"/>
          <w:szCs w:val="24"/>
        </w:rPr>
        <w:t xml:space="preserve">total </w:t>
      </w:r>
      <w:r w:rsidR="004B0FF2" w:rsidRPr="004B0FF2">
        <w:rPr>
          <w:rFonts w:ascii="Montserrat" w:hAnsi="Montserrat"/>
          <w:b/>
          <w:bCs/>
          <w:i/>
          <w:iCs/>
          <w:sz w:val="24"/>
          <w:szCs w:val="24"/>
        </w:rPr>
        <w:t>GDP of $74.1 Million</w:t>
      </w:r>
      <w:r w:rsidR="004B0FF2" w:rsidRPr="004B0FF2">
        <w:rPr>
          <w:rFonts w:ascii="Montserrat" w:hAnsi="Montserrat"/>
          <w:sz w:val="24"/>
          <w:szCs w:val="24"/>
        </w:rPr>
        <w:t>. The figure below provides high-level summaries, year by year, across all levels of impact (direct, indirect, and induced).</w:t>
      </w:r>
    </w:p>
    <w:p w14:paraId="2C806736" w14:textId="77777777" w:rsidR="00E4244A" w:rsidRDefault="00E4244A" w:rsidP="008922EB">
      <w:pPr>
        <w:contextualSpacing/>
        <w:rPr>
          <w:rFonts w:ascii="Montserrat" w:hAnsi="Montserrat"/>
          <w:b/>
          <w:bCs/>
          <w:sz w:val="24"/>
          <w:szCs w:val="24"/>
        </w:rPr>
      </w:pPr>
    </w:p>
    <w:p w14:paraId="22F44AD5" w14:textId="77777777" w:rsidR="00E4244A" w:rsidRDefault="00E4244A" w:rsidP="008922EB">
      <w:pPr>
        <w:contextualSpacing/>
        <w:rPr>
          <w:rFonts w:ascii="Montserrat" w:hAnsi="Montserrat"/>
          <w:b/>
          <w:bCs/>
          <w:sz w:val="24"/>
          <w:szCs w:val="24"/>
        </w:rPr>
      </w:pPr>
    </w:p>
    <w:p w14:paraId="21322A97" w14:textId="77777777" w:rsidR="00E4244A" w:rsidRDefault="00E4244A" w:rsidP="008922EB">
      <w:pPr>
        <w:contextualSpacing/>
        <w:rPr>
          <w:rFonts w:ascii="Montserrat" w:hAnsi="Montserrat"/>
          <w:b/>
          <w:bCs/>
          <w:sz w:val="24"/>
          <w:szCs w:val="24"/>
        </w:rPr>
      </w:pPr>
    </w:p>
    <w:p w14:paraId="247010B1" w14:textId="77777777" w:rsidR="00E4244A" w:rsidRDefault="00E4244A" w:rsidP="008922EB">
      <w:pPr>
        <w:contextualSpacing/>
        <w:rPr>
          <w:rFonts w:ascii="Montserrat" w:hAnsi="Montserrat"/>
          <w:b/>
          <w:bCs/>
          <w:sz w:val="24"/>
          <w:szCs w:val="24"/>
        </w:rPr>
      </w:pPr>
    </w:p>
    <w:p w14:paraId="151F8CC6" w14:textId="77777777" w:rsidR="00E4244A" w:rsidRDefault="00E4244A" w:rsidP="008922EB">
      <w:pPr>
        <w:contextualSpacing/>
        <w:rPr>
          <w:rFonts w:ascii="Montserrat" w:hAnsi="Montserrat"/>
          <w:b/>
          <w:bCs/>
          <w:sz w:val="24"/>
          <w:szCs w:val="24"/>
        </w:rPr>
      </w:pPr>
    </w:p>
    <w:p w14:paraId="154B655F" w14:textId="0DE936BD" w:rsidR="008922EB" w:rsidRPr="008922EB" w:rsidRDefault="008922EB" w:rsidP="009334C2">
      <w:pPr>
        <w:contextualSpacing/>
        <w:jc w:val="center"/>
        <w:rPr>
          <w:rFonts w:ascii="Montserrat" w:hAnsi="Montserrat"/>
          <w:b/>
          <w:bCs/>
          <w:sz w:val="24"/>
          <w:szCs w:val="24"/>
        </w:rPr>
      </w:pPr>
      <w:r w:rsidRPr="008922EB">
        <w:rPr>
          <w:rFonts w:ascii="Montserrat" w:hAnsi="Montserrat"/>
          <w:b/>
          <w:bCs/>
          <w:sz w:val="24"/>
          <w:szCs w:val="24"/>
        </w:rPr>
        <w:lastRenderedPageBreak/>
        <w:t xml:space="preserve">Figure </w:t>
      </w:r>
      <w:r w:rsidR="00D5408B">
        <w:rPr>
          <w:rFonts w:ascii="Montserrat" w:hAnsi="Montserrat"/>
          <w:b/>
          <w:bCs/>
          <w:sz w:val="24"/>
          <w:szCs w:val="24"/>
        </w:rPr>
        <w:t>IX</w:t>
      </w:r>
      <w:r w:rsidRPr="008922EB">
        <w:rPr>
          <w:rFonts w:ascii="Montserrat" w:hAnsi="Montserrat"/>
          <w:b/>
          <w:bCs/>
          <w:sz w:val="24"/>
          <w:szCs w:val="24"/>
        </w:rPr>
        <w:t>: Annual Impact, Capital Projects, All Levels, FY 2024/25 through FY 2026/27</w:t>
      </w:r>
    </w:p>
    <w:p w14:paraId="1DCB60EB" w14:textId="100D9D0D" w:rsidR="00A709C0" w:rsidRPr="00E41DE0" w:rsidRDefault="00A709C0" w:rsidP="00A709C0">
      <w:pPr>
        <w:rPr>
          <w:rFonts w:ascii="Montserrat" w:eastAsia="Microsoft GothicNeo" w:hAnsi="Montserrat" w:cs="Microsoft GothicNeo"/>
          <w:sz w:val="24"/>
          <w:szCs w:val="24"/>
        </w:rPr>
      </w:pPr>
      <w:r>
        <w:rPr>
          <w:noProof/>
        </w:rPr>
        <mc:AlternateContent>
          <mc:Choice Requires="wps">
            <w:drawing>
              <wp:anchor distT="45720" distB="45720" distL="114300" distR="114300" simplePos="0" relativeHeight="251658248" behindDoc="0" locked="0" layoutInCell="1" allowOverlap="1" wp14:anchorId="2A33D605" wp14:editId="5DA39AB8">
                <wp:simplePos x="0" y="0"/>
                <wp:positionH relativeFrom="margin">
                  <wp:align>right</wp:align>
                </wp:positionH>
                <wp:positionV relativeFrom="paragraph">
                  <wp:posOffset>3819525</wp:posOffset>
                </wp:positionV>
                <wp:extent cx="6262254" cy="997527"/>
                <wp:effectExtent l="0" t="0" r="24765" b="12700"/>
                <wp:wrapNone/>
                <wp:docPr id="934479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254" cy="997527"/>
                        </a:xfrm>
                        <a:prstGeom prst="rect">
                          <a:avLst/>
                        </a:prstGeom>
                        <a:solidFill>
                          <a:srgbClr val="FFFF00"/>
                        </a:solidFill>
                        <a:ln w="9525">
                          <a:solidFill>
                            <a:srgbClr val="000000"/>
                          </a:solidFill>
                          <a:miter lim="800000"/>
                          <a:headEnd/>
                          <a:tailEnd/>
                        </a:ln>
                      </wps:spPr>
                      <wps:txbx>
                        <w:txbxContent>
                          <w:p w14:paraId="06788C67" w14:textId="77777777" w:rsidR="00A709C0" w:rsidRPr="00A379E3" w:rsidRDefault="00A709C0" w:rsidP="00A709C0">
                            <w:pPr>
                              <w:contextualSpacing/>
                              <w:jc w:val="center"/>
                              <w:rPr>
                                <w:b/>
                                <w:bCs/>
                                <w:sz w:val="32"/>
                                <w:szCs w:val="32"/>
                              </w:rPr>
                            </w:pPr>
                            <w:r w:rsidRPr="00A379E3">
                              <w:rPr>
                                <w:b/>
                                <w:bCs/>
                                <w:sz w:val="32"/>
                                <w:szCs w:val="32"/>
                              </w:rPr>
                              <w:t>TOTAL IMPACT, CAPITAL IMPROVEMENT PROJECTS</w:t>
                            </w:r>
                          </w:p>
                          <w:p w14:paraId="59AF0DA7" w14:textId="77777777" w:rsidR="00A709C0" w:rsidRPr="00A379E3" w:rsidRDefault="00A709C0" w:rsidP="00A709C0">
                            <w:pPr>
                              <w:contextualSpacing/>
                              <w:jc w:val="center"/>
                              <w:rPr>
                                <w:b/>
                                <w:bCs/>
                                <w:sz w:val="32"/>
                                <w:szCs w:val="32"/>
                              </w:rPr>
                            </w:pPr>
                            <w:r w:rsidRPr="00A379E3">
                              <w:rPr>
                                <w:b/>
                                <w:bCs/>
                                <w:sz w:val="32"/>
                                <w:szCs w:val="32"/>
                              </w:rPr>
                              <w:t>933.2 Job Years ~ $54.8 Million in Labor Income ~ $74.1 Million in Additional GDP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3D605" id="_x0000_s1029" type="#_x0000_t202" style="position:absolute;margin-left:441.9pt;margin-top:300.75pt;width:493.1pt;height:78.5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" fillcolor="yellow">
                <v:textbox>
                  <w:txbxContent>
                    <w:p w14:paraId="06788C67" w14:textId="77777777" w:rsidR="00A709C0" w:rsidRPr="00A379E3" w:rsidRDefault="00A709C0" w:rsidP="00A709C0">
                      <w:pPr>
                        <w:contextualSpacing/>
                        <w:jc w:val="center"/>
                        <w:rPr>
                          <w:b/>
                          <w:bCs/>
                          <w:sz w:val="32"/>
                          <w:szCs w:val="32"/>
                        </w:rPr>
                      </w:pPr>
                      <w:r w:rsidRPr="00A379E3">
                        <w:rPr>
                          <w:b/>
                          <w:bCs/>
                          <w:sz w:val="32"/>
                          <w:szCs w:val="32"/>
                        </w:rPr>
                        <w:t>TOTAL IMPACT, CAPITAL IMPROVEMENT PROJECTS</w:t>
                      </w:r>
                    </w:p>
                    <w:p w14:paraId="59AF0DA7" w14:textId="77777777" w:rsidR="00A709C0" w:rsidRPr="00A379E3" w:rsidRDefault="00A709C0" w:rsidP="00A709C0">
                      <w:pPr>
                        <w:contextualSpacing/>
                        <w:jc w:val="center"/>
                        <w:rPr>
                          <w:b/>
                          <w:bCs/>
                          <w:sz w:val="32"/>
                          <w:szCs w:val="32"/>
                        </w:rPr>
                      </w:pPr>
                      <w:r w:rsidRPr="00A379E3">
                        <w:rPr>
                          <w:b/>
                          <w:bCs/>
                          <w:sz w:val="32"/>
                          <w:szCs w:val="32"/>
                        </w:rPr>
                        <w:t>933.2 Job Years ~ $54.8 Million in Labor Income ~ $74.1 Million in Additional GDP</w:t>
                      </w:r>
                    </w:p>
                  </w:txbxContent>
                </v:textbox>
                <w10:wrap anchorx="margin"/>
              </v:shape>
            </w:pict>
          </mc:Fallback>
        </mc:AlternateContent>
      </w:r>
      <w:r w:rsidR="001478DE">
        <w:rPr>
          <w:noProof/>
        </w:rPr>
        <w:drawing>
          <wp:inline distT="0" distB="0" distL="0" distR="0" wp14:anchorId="7462D02D" wp14:editId="37EFD6BD">
            <wp:extent cx="5943600" cy="3806666"/>
            <wp:effectExtent l="0" t="38100" r="0" b="3810"/>
            <wp:docPr id="177373391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BA96526" w14:textId="77777777" w:rsidR="00E4244A" w:rsidRDefault="00E4244A" w:rsidP="00A709C0">
      <w:pPr>
        <w:contextualSpacing/>
        <w:rPr>
          <w:rFonts w:ascii="Montserrat" w:hAnsi="Montserrat"/>
          <w:b/>
          <w:bCs/>
          <w:sz w:val="24"/>
          <w:szCs w:val="24"/>
        </w:rPr>
      </w:pPr>
    </w:p>
    <w:p w14:paraId="3F698D6A" w14:textId="77777777" w:rsidR="00E4244A" w:rsidRDefault="00E4244A" w:rsidP="00A709C0">
      <w:pPr>
        <w:contextualSpacing/>
        <w:rPr>
          <w:rFonts w:ascii="Montserrat" w:hAnsi="Montserrat"/>
          <w:b/>
          <w:bCs/>
          <w:sz w:val="24"/>
          <w:szCs w:val="24"/>
        </w:rPr>
      </w:pPr>
    </w:p>
    <w:p w14:paraId="2093BE37" w14:textId="77777777" w:rsidR="00E4244A" w:rsidRDefault="00E4244A" w:rsidP="00A709C0">
      <w:pPr>
        <w:contextualSpacing/>
        <w:rPr>
          <w:rFonts w:ascii="Montserrat" w:hAnsi="Montserrat"/>
          <w:b/>
          <w:bCs/>
          <w:sz w:val="24"/>
          <w:szCs w:val="24"/>
        </w:rPr>
      </w:pPr>
    </w:p>
    <w:p w14:paraId="7A412D15" w14:textId="77777777" w:rsidR="00E4244A" w:rsidRDefault="00E4244A" w:rsidP="00A709C0">
      <w:pPr>
        <w:contextualSpacing/>
        <w:rPr>
          <w:rFonts w:ascii="Montserrat" w:hAnsi="Montserrat"/>
          <w:b/>
          <w:bCs/>
          <w:sz w:val="24"/>
          <w:szCs w:val="24"/>
        </w:rPr>
      </w:pPr>
    </w:p>
    <w:p w14:paraId="022197D2" w14:textId="77777777" w:rsidR="00E4244A" w:rsidRDefault="00E4244A" w:rsidP="00A709C0">
      <w:pPr>
        <w:contextualSpacing/>
        <w:rPr>
          <w:rFonts w:ascii="Montserrat" w:hAnsi="Montserrat"/>
          <w:b/>
          <w:bCs/>
          <w:sz w:val="24"/>
          <w:szCs w:val="24"/>
        </w:rPr>
      </w:pPr>
    </w:p>
    <w:p w14:paraId="2FE645A1" w14:textId="316B72D8" w:rsidR="00A709C0" w:rsidRPr="00E30084" w:rsidRDefault="00A709C0" w:rsidP="00A709C0">
      <w:pPr>
        <w:contextualSpacing/>
        <w:rPr>
          <w:rFonts w:ascii="Montserrat" w:hAnsi="Montserrat"/>
          <w:b/>
          <w:bCs/>
          <w:sz w:val="24"/>
          <w:szCs w:val="24"/>
        </w:rPr>
      </w:pPr>
      <w:r>
        <w:rPr>
          <w:rFonts w:ascii="Montserrat" w:hAnsi="Montserrat"/>
          <w:b/>
          <w:bCs/>
          <w:sz w:val="24"/>
          <w:szCs w:val="24"/>
        </w:rPr>
        <w:t>Economic Impact: Sporting and Special Events</w:t>
      </w:r>
    </w:p>
    <w:p w14:paraId="19CF992B" w14:textId="135F8AB5" w:rsidR="00000E6A" w:rsidRPr="00000E6A" w:rsidRDefault="00000E6A" w:rsidP="00000E6A">
      <w:pPr>
        <w:rPr>
          <w:rFonts w:ascii="Montserrat" w:hAnsi="Montserrat"/>
          <w:sz w:val="24"/>
          <w:szCs w:val="24"/>
        </w:rPr>
      </w:pPr>
      <w:r w:rsidRPr="00000E6A">
        <w:rPr>
          <w:rFonts w:ascii="Montserrat" w:hAnsi="Montserrat"/>
          <w:sz w:val="24"/>
          <w:szCs w:val="24"/>
        </w:rPr>
        <w:t xml:space="preserve">As the final, fourth leg of our economic impact analysis of Indiana State University, we model the broader economic impact on the Terre Haute MSA region, driven by the events hosted on the ISU campus. In terms of methodology, there are some tweaks to this modeling, most notably </w:t>
      </w:r>
      <w:r w:rsidR="002F21F1">
        <w:rPr>
          <w:rFonts w:ascii="Montserrat" w:hAnsi="Montserrat"/>
          <w:sz w:val="24"/>
          <w:szCs w:val="24"/>
        </w:rPr>
        <w:t>excluding</w:t>
      </w:r>
      <w:r w:rsidRPr="00000E6A">
        <w:rPr>
          <w:rFonts w:ascii="Montserrat" w:hAnsi="Montserrat"/>
          <w:sz w:val="24"/>
          <w:szCs w:val="24"/>
        </w:rPr>
        <w:t xml:space="preserve"> any D</w:t>
      </w:r>
      <w:r>
        <w:rPr>
          <w:rFonts w:ascii="Montserrat" w:hAnsi="Montserrat"/>
          <w:sz w:val="24"/>
          <w:szCs w:val="24"/>
        </w:rPr>
        <w:t xml:space="preserve">irect </w:t>
      </w:r>
      <w:r w:rsidRPr="00000E6A">
        <w:rPr>
          <w:rFonts w:ascii="Montserrat" w:hAnsi="Montserrat"/>
          <w:sz w:val="24"/>
          <w:szCs w:val="24"/>
        </w:rPr>
        <w:t xml:space="preserve">impact in the final report out of total dollars/jobs/and GDP. Because the direct impact is driven solely by the wages and GDP generated by employees of the University who staff events, and this value was already calculated as part of the </w:t>
      </w:r>
      <w:r w:rsidR="009334C2">
        <w:rPr>
          <w:rFonts w:ascii="Montserrat" w:hAnsi="Montserrat"/>
          <w:sz w:val="24"/>
          <w:szCs w:val="24"/>
        </w:rPr>
        <w:t>day-to-day operations of the University, including it as a separate line in this events impact analysis would essentially double count</w:t>
      </w:r>
      <w:r w:rsidRPr="00000E6A">
        <w:rPr>
          <w:rFonts w:ascii="Montserrat" w:hAnsi="Montserrat"/>
          <w:sz w:val="24"/>
          <w:szCs w:val="24"/>
        </w:rPr>
        <w:t xml:space="preserve"> their wages and GDP. Similarly, the supply chain employees and their earnings, those who provide the goods and services to ISU to ensure that events can be hosted on campus, are also included in the Day-to-Day operations section</w:t>
      </w:r>
      <w:r w:rsidR="009334C2">
        <w:rPr>
          <w:rFonts w:ascii="Montserrat" w:hAnsi="Montserrat"/>
          <w:sz w:val="24"/>
          <w:szCs w:val="24"/>
        </w:rPr>
        <w:t>. They</w:t>
      </w:r>
      <w:r w:rsidRPr="00000E6A">
        <w:rPr>
          <w:rFonts w:ascii="Montserrat" w:hAnsi="Montserrat"/>
          <w:sz w:val="24"/>
          <w:szCs w:val="24"/>
        </w:rPr>
        <w:t xml:space="preserve"> are also excluded from the events analysis totals. </w:t>
      </w:r>
      <w:r w:rsidRPr="00000E6A">
        <w:rPr>
          <w:rFonts w:ascii="Montserrat" w:hAnsi="Montserrat"/>
          <w:sz w:val="24"/>
          <w:szCs w:val="24"/>
        </w:rPr>
        <w:lastRenderedPageBreak/>
        <w:t>Both levels appear in the modeling table below but are excluded as additional jobs/revenue as part of the final estimation of additional economic impact.</w:t>
      </w:r>
    </w:p>
    <w:p w14:paraId="4C33BCDE" w14:textId="2A06D844" w:rsidR="00000E6A" w:rsidRPr="00000E6A" w:rsidRDefault="00000E6A" w:rsidP="00000E6A">
      <w:pPr>
        <w:rPr>
          <w:rFonts w:ascii="Montserrat" w:hAnsi="Montserrat"/>
          <w:sz w:val="24"/>
          <w:szCs w:val="24"/>
        </w:rPr>
      </w:pPr>
      <w:r w:rsidRPr="00000E6A">
        <w:rPr>
          <w:rFonts w:ascii="Montserrat" w:hAnsi="Montserrat"/>
          <w:sz w:val="24"/>
          <w:szCs w:val="24"/>
        </w:rPr>
        <w:t xml:space="preserve">What is left is the induced impact felt in the greater Terre Haute MSA. This induced impact is made up of the money </w:t>
      </w:r>
      <w:r w:rsidR="00A60349">
        <w:rPr>
          <w:rFonts w:ascii="Montserrat" w:hAnsi="Montserrat"/>
          <w:sz w:val="24"/>
          <w:szCs w:val="24"/>
        </w:rPr>
        <w:t>visitors spend</w:t>
      </w:r>
      <w:r w:rsidRPr="00000E6A">
        <w:rPr>
          <w:rFonts w:ascii="Montserrat" w:hAnsi="Montserrat"/>
          <w:sz w:val="24"/>
          <w:szCs w:val="24"/>
        </w:rPr>
        <w:t xml:space="preserve"> on accommodations, restaurants, fuel, supplies, materials, and services while in the region </w:t>
      </w:r>
      <w:r w:rsidR="00A60349" w:rsidRPr="00000E6A">
        <w:rPr>
          <w:rFonts w:ascii="Montserrat" w:hAnsi="Montserrat"/>
          <w:sz w:val="24"/>
          <w:szCs w:val="24"/>
        </w:rPr>
        <w:t>attending</w:t>
      </w:r>
      <w:r w:rsidRPr="00000E6A">
        <w:rPr>
          <w:rFonts w:ascii="Montserrat" w:hAnsi="Montserrat"/>
          <w:sz w:val="24"/>
          <w:szCs w:val="24"/>
        </w:rPr>
        <w:t xml:space="preserve"> one or more events identified by ISU. These events, including attendance and gross receipts, are reported by ISU (reproduced in Table X below) and </w:t>
      </w:r>
      <w:r w:rsidR="00A60349">
        <w:rPr>
          <w:rFonts w:ascii="Montserrat" w:hAnsi="Montserrat"/>
          <w:sz w:val="24"/>
          <w:szCs w:val="24"/>
        </w:rPr>
        <w:t>are</w:t>
      </w:r>
      <w:r w:rsidRPr="00000E6A">
        <w:rPr>
          <w:rFonts w:ascii="Montserrat" w:hAnsi="Montserrat"/>
          <w:sz w:val="24"/>
          <w:szCs w:val="24"/>
        </w:rPr>
        <w:t xml:space="preserve"> inputs in the IMPLAN™ event modeling.</w:t>
      </w:r>
    </w:p>
    <w:p w14:paraId="061F6E6D" w14:textId="46E5A1BD" w:rsidR="002518DE" w:rsidRPr="002518DE" w:rsidRDefault="002518DE" w:rsidP="002518DE">
      <w:pPr>
        <w:contextualSpacing/>
        <w:jc w:val="center"/>
        <w:rPr>
          <w:rFonts w:ascii="Montserrat" w:hAnsi="Montserrat"/>
          <w:b/>
          <w:bCs/>
          <w:sz w:val="24"/>
          <w:szCs w:val="24"/>
        </w:rPr>
      </w:pPr>
      <w:r w:rsidRPr="002518DE">
        <w:rPr>
          <w:rFonts w:ascii="Montserrat" w:hAnsi="Montserrat"/>
          <w:b/>
          <w:bCs/>
          <w:sz w:val="24"/>
          <w:szCs w:val="24"/>
        </w:rPr>
        <w:t>Table X</w:t>
      </w:r>
      <w:r w:rsidR="00D5408B">
        <w:rPr>
          <w:rFonts w:ascii="Montserrat" w:hAnsi="Montserrat"/>
          <w:b/>
          <w:bCs/>
          <w:sz w:val="24"/>
          <w:szCs w:val="24"/>
        </w:rPr>
        <w:t>I</w:t>
      </w:r>
      <w:r w:rsidRPr="002518DE">
        <w:rPr>
          <w:rFonts w:ascii="Montserrat" w:hAnsi="Montserrat"/>
          <w:b/>
          <w:bCs/>
          <w:sz w:val="24"/>
          <w:szCs w:val="24"/>
        </w:rPr>
        <w:t>: Attendance and Gross Receipts by Venue,</w:t>
      </w:r>
      <w:r>
        <w:rPr>
          <w:rFonts w:ascii="Montserrat" w:hAnsi="Montserrat"/>
          <w:b/>
          <w:bCs/>
          <w:sz w:val="24"/>
          <w:szCs w:val="24"/>
        </w:rPr>
        <w:t xml:space="preserve"> Fiscal Year 2023/24</w:t>
      </w:r>
    </w:p>
    <w:tbl>
      <w:tblPr>
        <w:tblW w:w="6168" w:type="dxa"/>
        <w:jc w:val="center"/>
        <w:tblLook w:val="04A0" w:firstRow="1" w:lastRow="0" w:firstColumn="1" w:lastColumn="0" w:noHBand="0" w:noVBand="1"/>
      </w:tblPr>
      <w:tblGrid>
        <w:gridCol w:w="2320"/>
        <w:gridCol w:w="1100"/>
        <w:gridCol w:w="1268"/>
        <w:gridCol w:w="1480"/>
      </w:tblGrid>
      <w:tr w:rsidR="00713126" w:rsidRPr="00BD1F39" w14:paraId="02EE6656" w14:textId="77777777" w:rsidTr="00B858D7">
        <w:trPr>
          <w:trHeight w:val="300"/>
          <w:jc w:val="center"/>
        </w:trPr>
        <w:tc>
          <w:tcPr>
            <w:tcW w:w="232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6AD94E7D"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Venue</w:t>
            </w:r>
          </w:p>
        </w:tc>
        <w:tc>
          <w:tcPr>
            <w:tcW w:w="1100" w:type="dxa"/>
            <w:tcBorders>
              <w:top w:val="single" w:sz="4" w:space="0" w:color="auto"/>
              <w:left w:val="nil"/>
              <w:bottom w:val="double" w:sz="6" w:space="0" w:color="auto"/>
              <w:right w:val="single" w:sz="4" w:space="0" w:color="auto"/>
            </w:tcBorders>
            <w:shd w:val="clear" w:color="auto" w:fill="auto"/>
            <w:vAlign w:val="center"/>
            <w:hideMark/>
          </w:tcPr>
          <w:p w14:paraId="2DA50613"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Events</w:t>
            </w:r>
          </w:p>
        </w:tc>
        <w:tc>
          <w:tcPr>
            <w:tcW w:w="1268" w:type="dxa"/>
            <w:tcBorders>
              <w:top w:val="single" w:sz="4" w:space="0" w:color="auto"/>
              <w:left w:val="nil"/>
              <w:bottom w:val="double" w:sz="6" w:space="0" w:color="auto"/>
              <w:right w:val="single" w:sz="4" w:space="0" w:color="auto"/>
            </w:tcBorders>
            <w:shd w:val="clear" w:color="auto" w:fill="auto"/>
            <w:vAlign w:val="center"/>
            <w:hideMark/>
          </w:tcPr>
          <w:p w14:paraId="2EE6D9B3"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Attendance</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693A76DA"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Gross Receipts</w:t>
            </w:r>
          </w:p>
        </w:tc>
      </w:tr>
      <w:tr w:rsidR="00713126" w:rsidRPr="00BD1F39" w14:paraId="6DEABCA7" w14:textId="77777777" w:rsidTr="00B858D7">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0ED89C41"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Hulman Center</w:t>
            </w:r>
          </w:p>
        </w:tc>
        <w:tc>
          <w:tcPr>
            <w:tcW w:w="1100" w:type="dxa"/>
            <w:tcBorders>
              <w:top w:val="nil"/>
              <w:left w:val="nil"/>
              <w:bottom w:val="single" w:sz="4" w:space="0" w:color="auto"/>
              <w:right w:val="single" w:sz="4" w:space="0" w:color="auto"/>
            </w:tcBorders>
            <w:shd w:val="clear" w:color="auto" w:fill="auto"/>
            <w:noWrap/>
            <w:vAlign w:val="center"/>
            <w:hideMark/>
          </w:tcPr>
          <w:p w14:paraId="26EF2722"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53</w:t>
            </w:r>
          </w:p>
        </w:tc>
        <w:tc>
          <w:tcPr>
            <w:tcW w:w="1268" w:type="dxa"/>
            <w:tcBorders>
              <w:top w:val="nil"/>
              <w:left w:val="nil"/>
              <w:bottom w:val="single" w:sz="4" w:space="0" w:color="auto"/>
              <w:right w:val="single" w:sz="4" w:space="0" w:color="auto"/>
            </w:tcBorders>
            <w:shd w:val="clear" w:color="auto" w:fill="auto"/>
            <w:noWrap/>
            <w:vAlign w:val="center"/>
            <w:hideMark/>
          </w:tcPr>
          <w:p w14:paraId="3FBD12B3"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165,879</w:t>
            </w:r>
          </w:p>
        </w:tc>
        <w:tc>
          <w:tcPr>
            <w:tcW w:w="1480" w:type="dxa"/>
            <w:tcBorders>
              <w:top w:val="nil"/>
              <w:left w:val="nil"/>
              <w:bottom w:val="single" w:sz="4" w:space="0" w:color="auto"/>
              <w:right w:val="single" w:sz="4" w:space="0" w:color="auto"/>
            </w:tcBorders>
            <w:shd w:val="clear" w:color="auto" w:fill="auto"/>
            <w:noWrap/>
            <w:vAlign w:val="center"/>
            <w:hideMark/>
          </w:tcPr>
          <w:p w14:paraId="53834494"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$2,149,609</w:t>
            </w:r>
          </w:p>
        </w:tc>
      </w:tr>
      <w:tr w:rsidR="00713126" w:rsidRPr="00BD1F39" w14:paraId="5568E002" w14:textId="77777777" w:rsidTr="00B858D7">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6154392B"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Tilson Auditorium</w:t>
            </w:r>
          </w:p>
        </w:tc>
        <w:tc>
          <w:tcPr>
            <w:tcW w:w="1100" w:type="dxa"/>
            <w:tcBorders>
              <w:top w:val="nil"/>
              <w:left w:val="nil"/>
              <w:bottom w:val="single" w:sz="4" w:space="0" w:color="auto"/>
              <w:right w:val="single" w:sz="4" w:space="0" w:color="auto"/>
            </w:tcBorders>
            <w:shd w:val="clear" w:color="auto" w:fill="auto"/>
            <w:noWrap/>
            <w:vAlign w:val="center"/>
            <w:hideMark/>
          </w:tcPr>
          <w:p w14:paraId="7722130A"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17</w:t>
            </w:r>
          </w:p>
        </w:tc>
        <w:tc>
          <w:tcPr>
            <w:tcW w:w="1268" w:type="dxa"/>
            <w:tcBorders>
              <w:top w:val="nil"/>
              <w:left w:val="nil"/>
              <w:bottom w:val="single" w:sz="4" w:space="0" w:color="auto"/>
              <w:right w:val="single" w:sz="4" w:space="0" w:color="auto"/>
            </w:tcBorders>
            <w:shd w:val="clear" w:color="auto" w:fill="auto"/>
            <w:noWrap/>
            <w:vAlign w:val="center"/>
            <w:hideMark/>
          </w:tcPr>
          <w:p w14:paraId="71416077"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16,144</w:t>
            </w:r>
          </w:p>
        </w:tc>
        <w:tc>
          <w:tcPr>
            <w:tcW w:w="1480" w:type="dxa"/>
            <w:tcBorders>
              <w:top w:val="nil"/>
              <w:left w:val="nil"/>
              <w:bottom w:val="single" w:sz="4" w:space="0" w:color="auto"/>
              <w:right w:val="single" w:sz="4" w:space="0" w:color="auto"/>
            </w:tcBorders>
            <w:shd w:val="clear" w:color="auto" w:fill="auto"/>
            <w:noWrap/>
            <w:vAlign w:val="center"/>
            <w:hideMark/>
          </w:tcPr>
          <w:p w14:paraId="741E9C8E"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$38,086</w:t>
            </w:r>
          </w:p>
        </w:tc>
      </w:tr>
      <w:tr w:rsidR="00713126" w:rsidRPr="00BD1F39" w14:paraId="5D08B706" w14:textId="77777777" w:rsidTr="00B858D7">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3668046"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Student Union</w:t>
            </w:r>
          </w:p>
        </w:tc>
        <w:tc>
          <w:tcPr>
            <w:tcW w:w="1100" w:type="dxa"/>
            <w:tcBorders>
              <w:top w:val="nil"/>
              <w:left w:val="nil"/>
              <w:bottom w:val="single" w:sz="4" w:space="0" w:color="auto"/>
              <w:right w:val="single" w:sz="4" w:space="0" w:color="auto"/>
            </w:tcBorders>
            <w:shd w:val="clear" w:color="auto" w:fill="auto"/>
            <w:noWrap/>
            <w:vAlign w:val="center"/>
            <w:hideMark/>
          </w:tcPr>
          <w:p w14:paraId="7E53C535"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11</w:t>
            </w:r>
          </w:p>
        </w:tc>
        <w:tc>
          <w:tcPr>
            <w:tcW w:w="1268" w:type="dxa"/>
            <w:tcBorders>
              <w:top w:val="nil"/>
              <w:left w:val="nil"/>
              <w:bottom w:val="single" w:sz="4" w:space="0" w:color="auto"/>
              <w:right w:val="single" w:sz="4" w:space="0" w:color="auto"/>
            </w:tcBorders>
            <w:shd w:val="clear" w:color="auto" w:fill="auto"/>
            <w:noWrap/>
            <w:vAlign w:val="center"/>
            <w:hideMark/>
          </w:tcPr>
          <w:p w14:paraId="6EC182E7"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2,935</w:t>
            </w:r>
          </w:p>
        </w:tc>
        <w:tc>
          <w:tcPr>
            <w:tcW w:w="1480" w:type="dxa"/>
            <w:tcBorders>
              <w:top w:val="nil"/>
              <w:left w:val="nil"/>
              <w:bottom w:val="single" w:sz="4" w:space="0" w:color="auto"/>
              <w:right w:val="single" w:sz="4" w:space="0" w:color="auto"/>
            </w:tcBorders>
            <w:shd w:val="clear" w:color="auto" w:fill="auto"/>
            <w:noWrap/>
            <w:vAlign w:val="center"/>
            <w:hideMark/>
          </w:tcPr>
          <w:p w14:paraId="10C7D37A"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$9,334</w:t>
            </w:r>
          </w:p>
        </w:tc>
      </w:tr>
      <w:tr w:rsidR="00713126" w:rsidRPr="00BD1F39" w14:paraId="246B239C" w14:textId="77777777" w:rsidTr="00B858D7">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2625ADD"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Bob Wam Field</w:t>
            </w:r>
          </w:p>
        </w:tc>
        <w:tc>
          <w:tcPr>
            <w:tcW w:w="1100" w:type="dxa"/>
            <w:tcBorders>
              <w:top w:val="nil"/>
              <w:left w:val="nil"/>
              <w:bottom w:val="single" w:sz="4" w:space="0" w:color="auto"/>
              <w:right w:val="single" w:sz="4" w:space="0" w:color="auto"/>
            </w:tcBorders>
            <w:shd w:val="clear" w:color="auto" w:fill="auto"/>
            <w:noWrap/>
            <w:vAlign w:val="center"/>
            <w:hideMark/>
          </w:tcPr>
          <w:p w14:paraId="0244A987"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18</w:t>
            </w:r>
          </w:p>
        </w:tc>
        <w:tc>
          <w:tcPr>
            <w:tcW w:w="1268" w:type="dxa"/>
            <w:tcBorders>
              <w:top w:val="nil"/>
              <w:left w:val="nil"/>
              <w:bottom w:val="single" w:sz="4" w:space="0" w:color="auto"/>
              <w:right w:val="single" w:sz="4" w:space="0" w:color="auto"/>
            </w:tcBorders>
            <w:shd w:val="clear" w:color="auto" w:fill="auto"/>
            <w:noWrap/>
            <w:vAlign w:val="center"/>
            <w:hideMark/>
          </w:tcPr>
          <w:p w14:paraId="1F286055"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22,149</w:t>
            </w:r>
          </w:p>
        </w:tc>
        <w:tc>
          <w:tcPr>
            <w:tcW w:w="1480" w:type="dxa"/>
            <w:tcBorders>
              <w:top w:val="nil"/>
              <w:left w:val="nil"/>
              <w:bottom w:val="single" w:sz="4" w:space="0" w:color="auto"/>
              <w:right w:val="single" w:sz="4" w:space="0" w:color="auto"/>
            </w:tcBorders>
            <w:shd w:val="clear" w:color="auto" w:fill="auto"/>
            <w:noWrap/>
            <w:vAlign w:val="center"/>
            <w:hideMark/>
          </w:tcPr>
          <w:p w14:paraId="6B0470E0"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$58,680</w:t>
            </w:r>
          </w:p>
        </w:tc>
      </w:tr>
      <w:tr w:rsidR="00713126" w:rsidRPr="00BD1F39" w14:paraId="6640A7D0" w14:textId="77777777" w:rsidTr="00B858D7">
        <w:trPr>
          <w:trHeight w:val="288"/>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D41D03E"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Memorial Stadium</w:t>
            </w:r>
          </w:p>
        </w:tc>
        <w:tc>
          <w:tcPr>
            <w:tcW w:w="1100" w:type="dxa"/>
            <w:tcBorders>
              <w:top w:val="nil"/>
              <w:left w:val="nil"/>
              <w:bottom w:val="single" w:sz="4" w:space="0" w:color="auto"/>
              <w:right w:val="single" w:sz="4" w:space="0" w:color="auto"/>
            </w:tcBorders>
            <w:shd w:val="clear" w:color="auto" w:fill="auto"/>
            <w:noWrap/>
            <w:vAlign w:val="center"/>
            <w:hideMark/>
          </w:tcPr>
          <w:p w14:paraId="20DEB9AF"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6</w:t>
            </w:r>
          </w:p>
        </w:tc>
        <w:tc>
          <w:tcPr>
            <w:tcW w:w="1268" w:type="dxa"/>
            <w:tcBorders>
              <w:top w:val="nil"/>
              <w:left w:val="nil"/>
              <w:bottom w:val="single" w:sz="4" w:space="0" w:color="auto"/>
              <w:right w:val="single" w:sz="4" w:space="0" w:color="auto"/>
            </w:tcBorders>
            <w:shd w:val="clear" w:color="auto" w:fill="auto"/>
            <w:noWrap/>
            <w:vAlign w:val="center"/>
            <w:hideMark/>
          </w:tcPr>
          <w:p w14:paraId="1B863C47"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18,382</w:t>
            </w:r>
          </w:p>
        </w:tc>
        <w:tc>
          <w:tcPr>
            <w:tcW w:w="1480" w:type="dxa"/>
            <w:tcBorders>
              <w:top w:val="nil"/>
              <w:left w:val="nil"/>
              <w:bottom w:val="single" w:sz="4" w:space="0" w:color="auto"/>
              <w:right w:val="single" w:sz="4" w:space="0" w:color="auto"/>
            </w:tcBorders>
            <w:shd w:val="clear" w:color="auto" w:fill="auto"/>
            <w:noWrap/>
            <w:vAlign w:val="center"/>
            <w:hideMark/>
          </w:tcPr>
          <w:p w14:paraId="07C33122"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$65,768</w:t>
            </w:r>
          </w:p>
        </w:tc>
      </w:tr>
      <w:tr w:rsidR="00713126" w:rsidRPr="00BD1F39" w14:paraId="3B61668F" w14:textId="77777777" w:rsidTr="00B858D7">
        <w:trPr>
          <w:trHeight w:val="300"/>
          <w:jc w:val="center"/>
        </w:trPr>
        <w:tc>
          <w:tcPr>
            <w:tcW w:w="2320" w:type="dxa"/>
            <w:tcBorders>
              <w:top w:val="nil"/>
              <w:left w:val="single" w:sz="4" w:space="0" w:color="auto"/>
              <w:bottom w:val="double" w:sz="6" w:space="0" w:color="auto"/>
              <w:right w:val="single" w:sz="4" w:space="0" w:color="auto"/>
            </w:tcBorders>
            <w:shd w:val="clear" w:color="auto" w:fill="auto"/>
            <w:noWrap/>
            <w:vAlign w:val="center"/>
            <w:hideMark/>
          </w:tcPr>
          <w:p w14:paraId="5972B4D2"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Gibson Track and Field</w:t>
            </w:r>
          </w:p>
        </w:tc>
        <w:tc>
          <w:tcPr>
            <w:tcW w:w="1100" w:type="dxa"/>
            <w:tcBorders>
              <w:top w:val="nil"/>
              <w:left w:val="nil"/>
              <w:bottom w:val="double" w:sz="6" w:space="0" w:color="auto"/>
              <w:right w:val="single" w:sz="4" w:space="0" w:color="auto"/>
            </w:tcBorders>
            <w:shd w:val="clear" w:color="auto" w:fill="auto"/>
            <w:noWrap/>
            <w:vAlign w:val="center"/>
            <w:hideMark/>
          </w:tcPr>
          <w:p w14:paraId="208FC976"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3</w:t>
            </w:r>
          </w:p>
        </w:tc>
        <w:tc>
          <w:tcPr>
            <w:tcW w:w="1268" w:type="dxa"/>
            <w:tcBorders>
              <w:top w:val="nil"/>
              <w:left w:val="nil"/>
              <w:bottom w:val="double" w:sz="6" w:space="0" w:color="auto"/>
              <w:right w:val="single" w:sz="4" w:space="0" w:color="auto"/>
            </w:tcBorders>
            <w:shd w:val="clear" w:color="auto" w:fill="auto"/>
            <w:noWrap/>
            <w:vAlign w:val="center"/>
            <w:hideMark/>
          </w:tcPr>
          <w:p w14:paraId="4730804B"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1,541</w:t>
            </w:r>
          </w:p>
        </w:tc>
        <w:tc>
          <w:tcPr>
            <w:tcW w:w="1480" w:type="dxa"/>
            <w:tcBorders>
              <w:top w:val="nil"/>
              <w:left w:val="nil"/>
              <w:bottom w:val="double" w:sz="6" w:space="0" w:color="auto"/>
              <w:right w:val="single" w:sz="4" w:space="0" w:color="auto"/>
            </w:tcBorders>
            <w:shd w:val="clear" w:color="auto" w:fill="auto"/>
            <w:noWrap/>
            <w:vAlign w:val="center"/>
            <w:hideMark/>
          </w:tcPr>
          <w:p w14:paraId="2AB6A194" w14:textId="77777777" w:rsidR="00713126" w:rsidRPr="00BD1F39" w:rsidRDefault="00713126" w:rsidP="001F5666">
            <w:pPr>
              <w:spacing w:after="0" w:line="240" w:lineRule="auto"/>
              <w:jc w:val="center"/>
              <w:rPr>
                <w:rFonts w:ascii="Aptos Narrow" w:eastAsia="Times New Roman" w:hAnsi="Aptos Narrow" w:cs="Times New Roman"/>
                <w:color w:val="000000"/>
                <w:kern w:val="0"/>
                <w14:ligatures w14:val="none"/>
              </w:rPr>
            </w:pPr>
            <w:r w:rsidRPr="00BD1F39">
              <w:rPr>
                <w:rFonts w:ascii="Aptos Narrow" w:eastAsia="Times New Roman" w:hAnsi="Aptos Narrow" w:cs="Times New Roman"/>
                <w:color w:val="000000"/>
                <w:kern w:val="0"/>
                <w14:ligatures w14:val="none"/>
              </w:rPr>
              <w:t>$14,170</w:t>
            </w:r>
          </w:p>
        </w:tc>
      </w:tr>
      <w:tr w:rsidR="00713126" w:rsidRPr="00BD1F39" w14:paraId="0830BF06" w14:textId="77777777" w:rsidTr="00B858D7">
        <w:trPr>
          <w:trHeight w:val="312"/>
          <w:jc w:val="center"/>
        </w:trPr>
        <w:tc>
          <w:tcPr>
            <w:tcW w:w="2320" w:type="dxa"/>
            <w:tcBorders>
              <w:top w:val="nil"/>
              <w:left w:val="single" w:sz="4" w:space="0" w:color="auto"/>
              <w:bottom w:val="double" w:sz="6" w:space="0" w:color="auto"/>
              <w:right w:val="single" w:sz="4" w:space="0" w:color="auto"/>
            </w:tcBorders>
            <w:shd w:val="clear" w:color="auto" w:fill="auto"/>
            <w:noWrap/>
            <w:vAlign w:val="center"/>
            <w:hideMark/>
          </w:tcPr>
          <w:p w14:paraId="22A853D8"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TOTAL</w:t>
            </w:r>
          </w:p>
        </w:tc>
        <w:tc>
          <w:tcPr>
            <w:tcW w:w="1100" w:type="dxa"/>
            <w:tcBorders>
              <w:top w:val="nil"/>
              <w:left w:val="nil"/>
              <w:bottom w:val="double" w:sz="6" w:space="0" w:color="auto"/>
              <w:right w:val="single" w:sz="4" w:space="0" w:color="auto"/>
            </w:tcBorders>
            <w:shd w:val="clear" w:color="auto" w:fill="auto"/>
            <w:noWrap/>
            <w:vAlign w:val="center"/>
            <w:hideMark/>
          </w:tcPr>
          <w:p w14:paraId="2EA53B6B"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108</w:t>
            </w:r>
          </w:p>
        </w:tc>
        <w:tc>
          <w:tcPr>
            <w:tcW w:w="1268" w:type="dxa"/>
            <w:tcBorders>
              <w:top w:val="nil"/>
              <w:left w:val="nil"/>
              <w:bottom w:val="double" w:sz="6" w:space="0" w:color="auto"/>
              <w:right w:val="single" w:sz="4" w:space="0" w:color="auto"/>
            </w:tcBorders>
            <w:shd w:val="clear" w:color="auto" w:fill="FFFF00"/>
            <w:noWrap/>
            <w:vAlign w:val="center"/>
            <w:hideMark/>
          </w:tcPr>
          <w:p w14:paraId="13E54952"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227,030</w:t>
            </w:r>
          </w:p>
        </w:tc>
        <w:tc>
          <w:tcPr>
            <w:tcW w:w="1480" w:type="dxa"/>
            <w:tcBorders>
              <w:top w:val="nil"/>
              <w:left w:val="nil"/>
              <w:bottom w:val="double" w:sz="6" w:space="0" w:color="auto"/>
              <w:right w:val="single" w:sz="4" w:space="0" w:color="auto"/>
            </w:tcBorders>
            <w:shd w:val="clear" w:color="auto" w:fill="FFFF00"/>
            <w:noWrap/>
            <w:vAlign w:val="center"/>
            <w:hideMark/>
          </w:tcPr>
          <w:p w14:paraId="5E3A9346" w14:textId="77777777" w:rsidR="00713126" w:rsidRPr="00BD1F39" w:rsidRDefault="00713126" w:rsidP="001F5666">
            <w:pPr>
              <w:spacing w:after="0" w:line="240" w:lineRule="auto"/>
              <w:jc w:val="center"/>
              <w:rPr>
                <w:rFonts w:ascii="Aptos Narrow" w:eastAsia="Times New Roman" w:hAnsi="Aptos Narrow" w:cs="Times New Roman"/>
                <w:b/>
                <w:bCs/>
                <w:color w:val="000000"/>
                <w:kern w:val="0"/>
                <w14:ligatures w14:val="none"/>
              </w:rPr>
            </w:pPr>
            <w:r w:rsidRPr="00BD1F39">
              <w:rPr>
                <w:rFonts w:ascii="Aptos Narrow" w:eastAsia="Times New Roman" w:hAnsi="Aptos Narrow" w:cs="Times New Roman"/>
                <w:b/>
                <w:bCs/>
                <w:color w:val="000000"/>
                <w:kern w:val="0"/>
                <w14:ligatures w14:val="none"/>
              </w:rPr>
              <w:t>$2,335,646</w:t>
            </w:r>
          </w:p>
        </w:tc>
      </w:tr>
    </w:tbl>
    <w:p w14:paraId="4C21D287" w14:textId="77777777" w:rsidR="00B858D7" w:rsidRDefault="00B858D7" w:rsidP="00B858D7">
      <w:pPr>
        <w:rPr>
          <w:rFonts w:ascii="Montserrat" w:hAnsi="Montserrat"/>
          <w:sz w:val="24"/>
          <w:szCs w:val="24"/>
        </w:rPr>
      </w:pPr>
    </w:p>
    <w:p w14:paraId="3FF0D7E7" w14:textId="531C9D0E" w:rsidR="00B858D7" w:rsidRPr="00B858D7" w:rsidRDefault="00B858D7" w:rsidP="00B858D7">
      <w:pPr>
        <w:rPr>
          <w:rFonts w:ascii="Montserrat" w:hAnsi="Montserrat"/>
          <w:sz w:val="24"/>
          <w:szCs w:val="24"/>
        </w:rPr>
      </w:pPr>
      <w:r w:rsidRPr="00B858D7">
        <w:rPr>
          <w:rFonts w:ascii="Montserrat" w:hAnsi="Montserrat"/>
          <w:sz w:val="24"/>
          <w:szCs w:val="24"/>
        </w:rPr>
        <w:t>Between July 2023 and June 2024, ISU events attracted 227,030 spectators to the greater Terre Haute MSA, generating $2,335,646 in gross receipts for the University. Using these counts as our inputs for economic modeling, the resultant impact analysis appears below in Table XI, followed by the tax revenue impacts in Table XII.</w:t>
      </w:r>
    </w:p>
    <w:p w14:paraId="4E02093B" w14:textId="727AA886" w:rsidR="009932C4" w:rsidRPr="009932C4" w:rsidRDefault="009932C4" w:rsidP="009932C4">
      <w:pPr>
        <w:contextualSpacing/>
        <w:jc w:val="center"/>
        <w:rPr>
          <w:rFonts w:ascii="Montserrat" w:hAnsi="Montserrat"/>
          <w:b/>
          <w:bCs/>
          <w:sz w:val="24"/>
          <w:szCs w:val="24"/>
        </w:rPr>
      </w:pPr>
      <w:r w:rsidRPr="009932C4">
        <w:rPr>
          <w:rFonts w:ascii="Montserrat" w:hAnsi="Montserrat"/>
          <w:b/>
          <w:bCs/>
          <w:sz w:val="24"/>
          <w:szCs w:val="24"/>
        </w:rPr>
        <w:t>Table X</w:t>
      </w:r>
      <w:r w:rsidR="00D5408B">
        <w:rPr>
          <w:rFonts w:ascii="Montserrat" w:hAnsi="Montserrat"/>
          <w:b/>
          <w:bCs/>
          <w:sz w:val="24"/>
          <w:szCs w:val="24"/>
        </w:rPr>
        <w:t>I</w:t>
      </w:r>
      <w:r w:rsidRPr="009932C4">
        <w:rPr>
          <w:rFonts w:ascii="Montserrat" w:hAnsi="Montserrat"/>
          <w:b/>
          <w:bCs/>
          <w:sz w:val="24"/>
          <w:szCs w:val="24"/>
        </w:rPr>
        <w:t>I: FY 2023/2024 Events Impact Analysis- Terre Haute MSA</w:t>
      </w:r>
    </w:p>
    <w:tbl>
      <w:tblPr>
        <w:tblW w:w="5560" w:type="dxa"/>
        <w:jc w:val="center"/>
        <w:tblLook w:val="04A0" w:firstRow="1" w:lastRow="0" w:firstColumn="1" w:lastColumn="0" w:noHBand="0" w:noVBand="1"/>
      </w:tblPr>
      <w:tblGrid>
        <w:gridCol w:w="1320"/>
        <w:gridCol w:w="1369"/>
        <w:gridCol w:w="1507"/>
        <w:gridCol w:w="1540"/>
      </w:tblGrid>
      <w:tr w:rsidR="00E22511" w:rsidRPr="003C7850" w14:paraId="42D04805" w14:textId="77777777" w:rsidTr="001F5666">
        <w:trPr>
          <w:trHeight w:val="300"/>
          <w:jc w:val="center"/>
        </w:trPr>
        <w:tc>
          <w:tcPr>
            <w:tcW w:w="13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41F7CF79" w14:textId="77777777" w:rsidR="00E22511" w:rsidRPr="003C7850" w:rsidRDefault="00E22511" w:rsidP="001F5666">
            <w:pPr>
              <w:spacing w:after="0" w:line="240" w:lineRule="auto"/>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 </w:t>
            </w:r>
          </w:p>
        </w:tc>
        <w:tc>
          <w:tcPr>
            <w:tcW w:w="1300" w:type="dxa"/>
            <w:tcBorders>
              <w:top w:val="single" w:sz="4" w:space="0" w:color="auto"/>
              <w:left w:val="nil"/>
              <w:bottom w:val="double" w:sz="6" w:space="0" w:color="auto"/>
              <w:right w:val="single" w:sz="4" w:space="0" w:color="auto"/>
            </w:tcBorders>
            <w:shd w:val="clear" w:color="auto" w:fill="auto"/>
            <w:noWrap/>
            <w:vAlign w:val="bottom"/>
            <w:hideMark/>
          </w:tcPr>
          <w:p w14:paraId="5ADF2FB2" w14:textId="77777777" w:rsidR="00E22511" w:rsidRPr="003C7850" w:rsidRDefault="00E22511" w:rsidP="001F5666">
            <w:pPr>
              <w:spacing w:after="0" w:line="240" w:lineRule="auto"/>
              <w:jc w:val="center"/>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Employment</w:t>
            </w:r>
          </w:p>
        </w:tc>
        <w:tc>
          <w:tcPr>
            <w:tcW w:w="1400" w:type="dxa"/>
            <w:tcBorders>
              <w:top w:val="single" w:sz="4" w:space="0" w:color="auto"/>
              <w:left w:val="nil"/>
              <w:bottom w:val="double" w:sz="6" w:space="0" w:color="auto"/>
              <w:right w:val="single" w:sz="4" w:space="0" w:color="auto"/>
            </w:tcBorders>
            <w:shd w:val="clear" w:color="auto" w:fill="auto"/>
            <w:noWrap/>
            <w:vAlign w:val="bottom"/>
            <w:hideMark/>
          </w:tcPr>
          <w:p w14:paraId="3F35983B" w14:textId="77777777" w:rsidR="00E22511" w:rsidRPr="003C7850" w:rsidRDefault="00E22511" w:rsidP="001F5666">
            <w:pPr>
              <w:spacing w:after="0" w:line="240" w:lineRule="auto"/>
              <w:jc w:val="center"/>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Labor Income</w:t>
            </w:r>
          </w:p>
        </w:tc>
        <w:tc>
          <w:tcPr>
            <w:tcW w:w="1540" w:type="dxa"/>
            <w:tcBorders>
              <w:top w:val="single" w:sz="4" w:space="0" w:color="auto"/>
              <w:left w:val="nil"/>
              <w:bottom w:val="double" w:sz="6" w:space="0" w:color="auto"/>
              <w:right w:val="single" w:sz="4" w:space="0" w:color="auto"/>
            </w:tcBorders>
            <w:shd w:val="clear" w:color="auto" w:fill="auto"/>
            <w:noWrap/>
            <w:vAlign w:val="bottom"/>
            <w:hideMark/>
          </w:tcPr>
          <w:p w14:paraId="061DDDBD" w14:textId="77777777" w:rsidR="00E22511" w:rsidRPr="003C7850" w:rsidRDefault="00E22511" w:rsidP="001F5666">
            <w:pPr>
              <w:spacing w:after="0" w:line="240" w:lineRule="auto"/>
              <w:jc w:val="center"/>
              <w:rPr>
                <w:rFonts w:ascii="Aptos Narrow" w:eastAsia="Times New Roman" w:hAnsi="Aptos Narrow" w:cs="Times New Roman"/>
                <w:b/>
                <w:bCs/>
                <w:color w:val="000000"/>
                <w:kern w:val="0"/>
                <w14:ligatures w14:val="none"/>
              </w:rPr>
            </w:pPr>
            <w:r>
              <w:rPr>
                <w:rFonts w:ascii="Aptos Narrow" w:eastAsia="Times New Roman" w:hAnsi="Aptos Narrow" w:cs="Times New Roman"/>
                <w:b/>
                <w:bCs/>
                <w:color w:val="000000"/>
                <w:kern w:val="0"/>
                <w14:ligatures w14:val="none"/>
              </w:rPr>
              <w:t>GDP/</w:t>
            </w:r>
            <w:r w:rsidRPr="003C7850">
              <w:rPr>
                <w:rFonts w:ascii="Aptos Narrow" w:eastAsia="Times New Roman" w:hAnsi="Aptos Narrow" w:cs="Times New Roman"/>
                <w:b/>
                <w:bCs/>
                <w:color w:val="000000"/>
                <w:kern w:val="0"/>
                <w14:ligatures w14:val="none"/>
              </w:rPr>
              <w:t>Value Added</w:t>
            </w:r>
          </w:p>
        </w:tc>
      </w:tr>
      <w:tr w:rsidR="00E22511" w:rsidRPr="003C7850" w14:paraId="012A184D" w14:textId="77777777" w:rsidTr="001F5666">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B67AFAC" w14:textId="77777777" w:rsidR="00E22511" w:rsidRPr="003C7850" w:rsidRDefault="00E22511" w:rsidP="001F5666">
            <w:pPr>
              <w:spacing w:after="0" w:line="240" w:lineRule="auto"/>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Direct</w:t>
            </w:r>
          </w:p>
        </w:tc>
        <w:tc>
          <w:tcPr>
            <w:tcW w:w="1300" w:type="dxa"/>
            <w:tcBorders>
              <w:top w:val="nil"/>
              <w:left w:val="nil"/>
              <w:bottom w:val="single" w:sz="4" w:space="0" w:color="auto"/>
              <w:right w:val="single" w:sz="4" w:space="0" w:color="auto"/>
            </w:tcBorders>
            <w:shd w:val="clear" w:color="auto" w:fill="auto"/>
            <w:noWrap/>
            <w:vAlign w:val="bottom"/>
            <w:hideMark/>
          </w:tcPr>
          <w:p w14:paraId="63CB3ABD"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52.00</w:t>
            </w:r>
          </w:p>
        </w:tc>
        <w:tc>
          <w:tcPr>
            <w:tcW w:w="1400" w:type="dxa"/>
            <w:tcBorders>
              <w:top w:val="nil"/>
              <w:left w:val="nil"/>
              <w:bottom w:val="single" w:sz="4" w:space="0" w:color="auto"/>
              <w:right w:val="single" w:sz="4" w:space="0" w:color="auto"/>
            </w:tcBorders>
            <w:shd w:val="clear" w:color="auto" w:fill="auto"/>
            <w:noWrap/>
            <w:vAlign w:val="bottom"/>
            <w:hideMark/>
          </w:tcPr>
          <w:p w14:paraId="06995C06"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$719,378.62</w:t>
            </w:r>
          </w:p>
        </w:tc>
        <w:tc>
          <w:tcPr>
            <w:tcW w:w="1540" w:type="dxa"/>
            <w:tcBorders>
              <w:top w:val="nil"/>
              <w:left w:val="nil"/>
              <w:bottom w:val="single" w:sz="4" w:space="0" w:color="auto"/>
              <w:right w:val="single" w:sz="4" w:space="0" w:color="auto"/>
            </w:tcBorders>
            <w:shd w:val="clear" w:color="auto" w:fill="FFFF00"/>
            <w:noWrap/>
            <w:vAlign w:val="bottom"/>
            <w:hideMark/>
          </w:tcPr>
          <w:p w14:paraId="446C1338"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$2,3</w:t>
            </w:r>
            <w:r>
              <w:rPr>
                <w:rFonts w:ascii="Aptos Narrow" w:eastAsia="Times New Roman" w:hAnsi="Aptos Narrow" w:cs="Times New Roman"/>
                <w:color w:val="000000"/>
                <w:kern w:val="0"/>
                <w14:ligatures w14:val="none"/>
              </w:rPr>
              <w:t>35</w:t>
            </w:r>
            <w:r w:rsidRPr="003C7850">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646</w:t>
            </w:r>
          </w:p>
        </w:tc>
      </w:tr>
      <w:tr w:rsidR="00E22511" w:rsidRPr="003C7850" w14:paraId="5D041AD3" w14:textId="77777777" w:rsidTr="001F5666">
        <w:trPr>
          <w:trHeight w:val="288"/>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6F2E3FD" w14:textId="77777777" w:rsidR="00E22511" w:rsidRPr="003C7850" w:rsidRDefault="00E22511" w:rsidP="001F5666">
            <w:pPr>
              <w:spacing w:after="0" w:line="240" w:lineRule="auto"/>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Indirect</w:t>
            </w:r>
          </w:p>
        </w:tc>
        <w:tc>
          <w:tcPr>
            <w:tcW w:w="1300" w:type="dxa"/>
            <w:tcBorders>
              <w:top w:val="nil"/>
              <w:left w:val="nil"/>
              <w:bottom w:val="single" w:sz="4" w:space="0" w:color="auto"/>
              <w:right w:val="single" w:sz="4" w:space="0" w:color="auto"/>
            </w:tcBorders>
            <w:shd w:val="clear" w:color="auto" w:fill="auto"/>
            <w:noWrap/>
            <w:vAlign w:val="bottom"/>
            <w:hideMark/>
          </w:tcPr>
          <w:p w14:paraId="6F214C95"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10.56</w:t>
            </w:r>
          </w:p>
        </w:tc>
        <w:tc>
          <w:tcPr>
            <w:tcW w:w="1400" w:type="dxa"/>
            <w:tcBorders>
              <w:top w:val="nil"/>
              <w:left w:val="nil"/>
              <w:bottom w:val="single" w:sz="4" w:space="0" w:color="auto"/>
              <w:right w:val="single" w:sz="4" w:space="0" w:color="auto"/>
            </w:tcBorders>
            <w:shd w:val="clear" w:color="auto" w:fill="auto"/>
            <w:noWrap/>
            <w:vAlign w:val="bottom"/>
            <w:hideMark/>
          </w:tcPr>
          <w:p w14:paraId="6B83D61B"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$232,232.90</w:t>
            </w:r>
          </w:p>
        </w:tc>
        <w:tc>
          <w:tcPr>
            <w:tcW w:w="1540" w:type="dxa"/>
            <w:tcBorders>
              <w:top w:val="nil"/>
              <w:left w:val="nil"/>
              <w:bottom w:val="single" w:sz="4" w:space="0" w:color="auto"/>
              <w:right w:val="single" w:sz="4" w:space="0" w:color="auto"/>
            </w:tcBorders>
            <w:shd w:val="clear" w:color="auto" w:fill="auto"/>
            <w:noWrap/>
            <w:vAlign w:val="bottom"/>
            <w:hideMark/>
          </w:tcPr>
          <w:p w14:paraId="3BB9ABE4"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$957,993.60</w:t>
            </w:r>
          </w:p>
        </w:tc>
      </w:tr>
      <w:tr w:rsidR="00E22511" w:rsidRPr="003C7850" w14:paraId="5032F38A" w14:textId="77777777" w:rsidTr="001F5666">
        <w:trPr>
          <w:trHeight w:val="300"/>
          <w:jc w:val="center"/>
        </w:trPr>
        <w:tc>
          <w:tcPr>
            <w:tcW w:w="1320" w:type="dxa"/>
            <w:tcBorders>
              <w:top w:val="nil"/>
              <w:left w:val="single" w:sz="4" w:space="0" w:color="auto"/>
              <w:bottom w:val="double" w:sz="6" w:space="0" w:color="auto"/>
              <w:right w:val="single" w:sz="4" w:space="0" w:color="auto"/>
            </w:tcBorders>
            <w:shd w:val="clear" w:color="auto" w:fill="auto"/>
            <w:noWrap/>
            <w:vAlign w:val="bottom"/>
            <w:hideMark/>
          </w:tcPr>
          <w:p w14:paraId="0185F80F" w14:textId="77777777" w:rsidR="00E22511" w:rsidRPr="003C7850" w:rsidRDefault="00E22511" w:rsidP="001F5666">
            <w:pPr>
              <w:spacing w:after="0" w:line="240" w:lineRule="auto"/>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Induced</w:t>
            </w:r>
          </w:p>
        </w:tc>
        <w:tc>
          <w:tcPr>
            <w:tcW w:w="1300" w:type="dxa"/>
            <w:tcBorders>
              <w:top w:val="nil"/>
              <w:left w:val="nil"/>
              <w:bottom w:val="double" w:sz="6" w:space="0" w:color="auto"/>
              <w:right w:val="single" w:sz="4" w:space="0" w:color="auto"/>
            </w:tcBorders>
            <w:shd w:val="clear" w:color="auto" w:fill="auto"/>
            <w:noWrap/>
            <w:vAlign w:val="bottom"/>
            <w:hideMark/>
          </w:tcPr>
          <w:p w14:paraId="0B89FE0A"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3.80</w:t>
            </w:r>
          </w:p>
        </w:tc>
        <w:tc>
          <w:tcPr>
            <w:tcW w:w="1400" w:type="dxa"/>
            <w:tcBorders>
              <w:top w:val="nil"/>
              <w:left w:val="nil"/>
              <w:bottom w:val="double" w:sz="6" w:space="0" w:color="auto"/>
              <w:right w:val="single" w:sz="4" w:space="0" w:color="auto"/>
            </w:tcBorders>
            <w:shd w:val="clear" w:color="auto" w:fill="auto"/>
            <w:noWrap/>
            <w:vAlign w:val="bottom"/>
            <w:hideMark/>
          </w:tcPr>
          <w:p w14:paraId="47E38E04"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$181,626.76</w:t>
            </w:r>
          </w:p>
        </w:tc>
        <w:tc>
          <w:tcPr>
            <w:tcW w:w="1540" w:type="dxa"/>
            <w:tcBorders>
              <w:top w:val="nil"/>
              <w:left w:val="nil"/>
              <w:bottom w:val="double" w:sz="6" w:space="0" w:color="auto"/>
              <w:right w:val="single" w:sz="4" w:space="0" w:color="auto"/>
            </w:tcBorders>
            <w:shd w:val="clear" w:color="auto" w:fill="auto"/>
            <w:noWrap/>
            <w:vAlign w:val="bottom"/>
            <w:hideMark/>
          </w:tcPr>
          <w:p w14:paraId="7FCC0042" w14:textId="77777777" w:rsidR="00E22511" w:rsidRPr="003C7850" w:rsidRDefault="00E22511" w:rsidP="001F5666">
            <w:pPr>
              <w:spacing w:after="0" w:line="240" w:lineRule="auto"/>
              <w:jc w:val="right"/>
              <w:rPr>
                <w:rFonts w:ascii="Aptos Narrow" w:eastAsia="Times New Roman" w:hAnsi="Aptos Narrow" w:cs="Times New Roman"/>
                <w:color w:val="000000"/>
                <w:kern w:val="0"/>
                <w14:ligatures w14:val="none"/>
              </w:rPr>
            </w:pPr>
            <w:r w:rsidRPr="003C7850">
              <w:rPr>
                <w:rFonts w:ascii="Aptos Narrow" w:eastAsia="Times New Roman" w:hAnsi="Aptos Narrow" w:cs="Times New Roman"/>
                <w:color w:val="000000"/>
                <w:kern w:val="0"/>
                <w14:ligatures w14:val="none"/>
              </w:rPr>
              <w:t>$600,937.71</w:t>
            </w:r>
          </w:p>
        </w:tc>
      </w:tr>
      <w:tr w:rsidR="00E22511" w:rsidRPr="003C7850" w14:paraId="3B328F69" w14:textId="77777777" w:rsidTr="001F5666">
        <w:trPr>
          <w:trHeight w:val="312"/>
          <w:jc w:val="center"/>
        </w:trPr>
        <w:tc>
          <w:tcPr>
            <w:tcW w:w="1320" w:type="dxa"/>
            <w:tcBorders>
              <w:top w:val="nil"/>
              <w:left w:val="single" w:sz="4" w:space="0" w:color="auto"/>
              <w:bottom w:val="double" w:sz="6" w:space="0" w:color="auto"/>
              <w:right w:val="single" w:sz="4" w:space="0" w:color="auto"/>
            </w:tcBorders>
            <w:shd w:val="clear" w:color="auto" w:fill="auto"/>
            <w:noWrap/>
            <w:vAlign w:val="bottom"/>
            <w:hideMark/>
          </w:tcPr>
          <w:p w14:paraId="4DB5CFDF" w14:textId="77777777" w:rsidR="00E22511" w:rsidRPr="003C7850" w:rsidRDefault="00E22511" w:rsidP="001F5666">
            <w:pPr>
              <w:spacing w:after="0" w:line="240" w:lineRule="auto"/>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TOTAL</w:t>
            </w:r>
          </w:p>
        </w:tc>
        <w:tc>
          <w:tcPr>
            <w:tcW w:w="1300" w:type="dxa"/>
            <w:tcBorders>
              <w:top w:val="nil"/>
              <w:left w:val="nil"/>
              <w:bottom w:val="double" w:sz="6" w:space="0" w:color="auto"/>
              <w:right w:val="single" w:sz="4" w:space="0" w:color="auto"/>
            </w:tcBorders>
            <w:shd w:val="clear" w:color="auto" w:fill="auto"/>
            <w:noWrap/>
            <w:vAlign w:val="bottom"/>
            <w:hideMark/>
          </w:tcPr>
          <w:p w14:paraId="52F47693" w14:textId="77777777" w:rsidR="00E22511" w:rsidRPr="003C7850" w:rsidRDefault="00E22511" w:rsidP="001F5666">
            <w:pPr>
              <w:spacing w:after="0" w:line="240" w:lineRule="auto"/>
              <w:jc w:val="right"/>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66.36</w:t>
            </w:r>
          </w:p>
        </w:tc>
        <w:tc>
          <w:tcPr>
            <w:tcW w:w="1400" w:type="dxa"/>
            <w:tcBorders>
              <w:top w:val="nil"/>
              <w:left w:val="nil"/>
              <w:bottom w:val="double" w:sz="6" w:space="0" w:color="auto"/>
              <w:right w:val="single" w:sz="4" w:space="0" w:color="auto"/>
            </w:tcBorders>
            <w:shd w:val="clear" w:color="auto" w:fill="auto"/>
            <w:noWrap/>
            <w:vAlign w:val="bottom"/>
            <w:hideMark/>
          </w:tcPr>
          <w:p w14:paraId="0775DA12" w14:textId="77777777" w:rsidR="00E22511" w:rsidRPr="003C7850" w:rsidRDefault="00E22511" w:rsidP="001F5666">
            <w:pPr>
              <w:spacing w:after="0" w:line="240" w:lineRule="auto"/>
              <w:jc w:val="right"/>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$1,133,238.28</w:t>
            </w:r>
          </w:p>
        </w:tc>
        <w:tc>
          <w:tcPr>
            <w:tcW w:w="1540" w:type="dxa"/>
            <w:tcBorders>
              <w:top w:val="nil"/>
              <w:left w:val="nil"/>
              <w:bottom w:val="double" w:sz="6" w:space="0" w:color="auto"/>
              <w:right w:val="single" w:sz="4" w:space="0" w:color="auto"/>
            </w:tcBorders>
            <w:shd w:val="clear" w:color="auto" w:fill="auto"/>
            <w:noWrap/>
            <w:vAlign w:val="bottom"/>
            <w:hideMark/>
          </w:tcPr>
          <w:p w14:paraId="4F3B90E5" w14:textId="77777777" w:rsidR="00E22511" w:rsidRPr="003C7850" w:rsidRDefault="00E22511" w:rsidP="001F5666">
            <w:pPr>
              <w:spacing w:after="0" w:line="240" w:lineRule="auto"/>
              <w:jc w:val="right"/>
              <w:rPr>
                <w:rFonts w:ascii="Aptos Narrow" w:eastAsia="Times New Roman" w:hAnsi="Aptos Narrow" w:cs="Times New Roman"/>
                <w:b/>
                <w:bCs/>
                <w:color w:val="000000"/>
                <w:kern w:val="0"/>
                <w14:ligatures w14:val="none"/>
              </w:rPr>
            </w:pPr>
            <w:r w:rsidRPr="003C7850">
              <w:rPr>
                <w:rFonts w:ascii="Aptos Narrow" w:eastAsia="Times New Roman" w:hAnsi="Aptos Narrow" w:cs="Times New Roman"/>
                <w:b/>
                <w:bCs/>
                <w:color w:val="000000"/>
                <w:kern w:val="0"/>
                <w14:ligatures w14:val="none"/>
              </w:rPr>
              <w:t>$3,917,187.83</w:t>
            </w:r>
          </w:p>
        </w:tc>
      </w:tr>
    </w:tbl>
    <w:p w14:paraId="58FAADD5" w14:textId="77777777" w:rsidR="00E41DE0" w:rsidRDefault="00E41DE0" w:rsidP="00E908D8">
      <w:pPr>
        <w:contextualSpacing/>
        <w:rPr>
          <w:rFonts w:ascii="Montserrat" w:hAnsi="Montserrat"/>
          <w:b/>
          <w:bCs/>
          <w:sz w:val="24"/>
          <w:szCs w:val="24"/>
        </w:rPr>
      </w:pPr>
    </w:p>
    <w:p w14:paraId="688B6157" w14:textId="77777777" w:rsidR="0015713F" w:rsidRDefault="0015713F" w:rsidP="00E908D8">
      <w:pPr>
        <w:contextualSpacing/>
        <w:rPr>
          <w:rFonts w:ascii="Montserrat" w:hAnsi="Montserrat"/>
          <w:b/>
          <w:bCs/>
          <w:sz w:val="24"/>
          <w:szCs w:val="24"/>
        </w:rPr>
      </w:pPr>
    </w:p>
    <w:p w14:paraId="2A4B78A9" w14:textId="77777777" w:rsidR="0015713F" w:rsidRDefault="0015713F" w:rsidP="00E908D8">
      <w:pPr>
        <w:contextualSpacing/>
        <w:rPr>
          <w:rFonts w:ascii="Montserrat" w:hAnsi="Montserrat"/>
          <w:b/>
          <w:bCs/>
          <w:sz w:val="24"/>
          <w:szCs w:val="24"/>
        </w:rPr>
      </w:pPr>
    </w:p>
    <w:p w14:paraId="142B669F" w14:textId="77777777" w:rsidR="0015713F" w:rsidRDefault="0015713F" w:rsidP="00E908D8">
      <w:pPr>
        <w:contextualSpacing/>
        <w:rPr>
          <w:rFonts w:ascii="Montserrat" w:hAnsi="Montserrat"/>
          <w:b/>
          <w:bCs/>
          <w:sz w:val="24"/>
          <w:szCs w:val="24"/>
        </w:rPr>
      </w:pPr>
    </w:p>
    <w:p w14:paraId="61AB89F4" w14:textId="77777777" w:rsidR="0015713F" w:rsidRDefault="0015713F" w:rsidP="00E908D8">
      <w:pPr>
        <w:contextualSpacing/>
        <w:rPr>
          <w:rFonts w:ascii="Montserrat" w:hAnsi="Montserrat"/>
          <w:b/>
          <w:bCs/>
          <w:sz w:val="24"/>
          <w:szCs w:val="24"/>
        </w:rPr>
      </w:pPr>
    </w:p>
    <w:p w14:paraId="60BB8426" w14:textId="77777777" w:rsidR="0015713F" w:rsidRDefault="0015713F" w:rsidP="00E908D8">
      <w:pPr>
        <w:contextualSpacing/>
        <w:rPr>
          <w:rFonts w:ascii="Montserrat" w:hAnsi="Montserrat"/>
          <w:b/>
          <w:bCs/>
          <w:sz w:val="24"/>
          <w:szCs w:val="24"/>
        </w:rPr>
      </w:pPr>
    </w:p>
    <w:p w14:paraId="15AD9B04" w14:textId="77777777" w:rsidR="0015713F" w:rsidRDefault="0015713F" w:rsidP="00E908D8">
      <w:pPr>
        <w:contextualSpacing/>
        <w:rPr>
          <w:rFonts w:ascii="Montserrat" w:hAnsi="Montserrat"/>
          <w:b/>
          <w:bCs/>
          <w:sz w:val="24"/>
          <w:szCs w:val="24"/>
        </w:rPr>
      </w:pPr>
    </w:p>
    <w:p w14:paraId="07272472" w14:textId="66A006DA" w:rsidR="00E908D8" w:rsidRPr="00E908D8" w:rsidRDefault="00E908D8" w:rsidP="00E908D8">
      <w:pPr>
        <w:contextualSpacing/>
        <w:rPr>
          <w:rFonts w:ascii="Montserrat" w:hAnsi="Montserrat"/>
          <w:b/>
          <w:bCs/>
          <w:sz w:val="24"/>
          <w:szCs w:val="24"/>
        </w:rPr>
      </w:pPr>
      <w:r w:rsidRPr="00E908D8">
        <w:rPr>
          <w:rFonts w:ascii="Montserrat" w:hAnsi="Montserrat"/>
          <w:b/>
          <w:bCs/>
          <w:sz w:val="24"/>
          <w:szCs w:val="24"/>
        </w:rPr>
        <w:lastRenderedPageBreak/>
        <w:t>Table XI</w:t>
      </w:r>
      <w:r w:rsidR="00D5408B">
        <w:rPr>
          <w:rFonts w:ascii="Montserrat" w:hAnsi="Montserrat"/>
          <w:b/>
          <w:bCs/>
          <w:sz w:val="24"/>
          <w:szCs w:val="24"/>
        </w:rPr>
        <w:t>I</w:t>
      </w:r>
      <w:r w:rsidRPr="00E908D8">
        <w:rPr>
          <w:rFonts w:ascii="Montserrat" w:hAnsi="Montserrat"/>
          <w:b/>
          <w:bCs/>
          <w:sz w:val="24"/>
          <w:szCs w:val="24"/>
        </w:rPr>
        <w:t>I: Tax Revenue by Government Level, from ISU Events, FY23/24</w:t>
      </w:r>
    </w:p>
    <w:tbl>
      <w:tblPr>
        <w:tblW w:w="9360" w:type="dxa"/>
        <w:jc w:val="center"/>
        <w:tblLook w:val="04A0" w:firstRow="1" w:lastRow="0" w:firstColumn="1" w:lastColumn="0" w:noHBand="0" w:noVBand="1"/>
      </w:tblPr>
      <w:tblGrid>
        <w:gridCol w:w="1260"/>
        <w:gridCol w:w="1180"/>
        <w:gridCol w:w="1300"/>
        <w:gridCol w:w="1280"/>
        <w:gridCol w:w="1400"/>
        <w:gridCol w:w="1460"/>
        <w:gridCol w:w="1480"/>
      </w:tblGrid>
      <w:tr w:rsidR="00483B1D" w:rsidRPr="00755F72" w14:paraId="365AF3E7" w14:textId="77777777" w:rsidTr="001F5666">
        <w:trPr>
          <w:trHeight w:val="876"/>
          <w:jc w:val="center"/>
        </w:trPr>
        <w:tc>
          <w:tcPr>
            <w:tcW w:w="126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5215177E" w14:textId="77777777" w:rsidR="00483B1D" w:rsidRPr="00755F72" w:rsidRDefault="00483B1D" w:rsidP="001F5666">
            <w:pPr>
              <w:spacing w:after="0" w:line="240" w:lineRule="auto"/>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w:t>
            </w:r>
          </w:p>
        </w:tc>
        <w:tc>
          <w:tcPr>
            <w:tcW w:w="1180" w:type="dxa"/>
            <w:tcBorders>
              <w:top w:val="single" w:sz="4" w:space="0" w:color="auto"/>
              <w:left w:val="nil"/>
              <w:bottom w:val="double" w:sz="6" w:space="0" w:color="auto"/>
              <w:right w:val="single" w:sz="4" w:space="0" w:color="auto"/>
            </w:tcBorders>
            <w:shd w:val="clear" w:color="auto" w:fill="auto"/>
            <w:vAlign w:val="center"/>
            <w:hideMark/>
          </w:tcPr>
          <w:p w14:paraId="0E332CF2"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Sub County General</w:t>
            </w:r>
          </w:p>
        </w:tc>
        <w:tc>
          <w:tcPr>
            <w:tcW w:w="1300" w:type="dxa"/>
            <w:tcBorders>
              <w:top w:val="single" w:sz="4" w:space="0" w:color="auto"/>
              <w:left w:val="nil"/>
              <w:bottom w:val="double" w:sz="6" w:space="0" w:color="auto"/>
              <w:right w:val="single" w:sz="4" w:space="0" w:color="auto"/>
            </w:tcBorders>
            <w:shd w:val="clear" w:color="auto" w:fill="auto"/>
            <w:vAlign w:val="center"/>
            <w:hideMark/>
          </w:tcPr>
          <w:p w14:paraId="5C4FF02B"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Sub County Special Districts</w:t>
            </w:r>
          </w:p>
        </w:tc>
        <w:tc>
          <w:tcPr>
            <w:tcW w:w="1280" w:type="dxa"/>
            <w:tcBorders>
              <w:top w:val="single" w:sz="4" w:space="0" w:color="auto"/>
              <w:left w:val="nil"/>
              <w:bottom w:val="double" w:sz="6" w:space="0" w:color="auto"/>
              <w:right w:val="single" w:sz="4" w:space="0" w:color="auto"/>
            </w:tcBorders>
            <w:shd w:val="clear" w:color="auto" w:fill="auto"/>
            <w:vAlign w:val="center"/>
            <w:hideMark/>
          </w:tcPr>
          <w:p w14:paraId="01BD7A91"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County</w:t>
            </w:r>
          </w:p>
        </w:tc>
        <w:tc>
          <w:tcPr>
            <w:tcW w:w="1400" w:type="dxa"/>
            <w:tcBorders>
              <w:top w:val="single" w:sz="4" w:space="0" w:color="auto"/>
              <w:left w:val="nil"/>
              <w:bottom w:val="double" w:sz="6" w:space="0" w:color="auto"/>
              <w:right w:val="single" w:sz="4" w:space="0" w:color="auto"/>
            </w:tcBorders>
            <w:shd w:val="clear" w:color="auto" w:fill="auto"/>
            <w:vAlign w:val="center"/>
            <w:hideMark/>
          </w:tcPr>
          <w:p w14:paraId="5D13B117"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State</w:t>
            </w:r>
          </w:p>
        </w:tc>
        <w:tc>
          <w:tcPr>
            <w:tcW w:w="1460" w:type="dxa"/>
            <w:tcBorders>
              <w:top w:val="single" w:sz="4" w:space="0" w:color="auto"/>
              <w:left w:val="nil"/>
              <w:bottom w:val="double" w:sz="6" w:space="0" w:color="auto"/>
              <w:right w:val="single" w:sz="4" w:space="0" w:color="auto"/>
            </w:tcBorders>
            <w:shd w:val="clear" w:color="auto" w:fill="auto"/>
            <w:vAlign w:val="center"/>
            <w:hideMark/>
          </w:tcPr>
          <w:p w14:paraId="577DA3D6"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Federal</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0A03297A" w14:textId="77777777" w:rsidR="00483B1D" w:rsidRPr="00755F72" w:rsidRDefault="00483B1D" w:rsidP="001F5666">
            <w:pPr>
              <w:spacing w:after="0" w:line="240" w:lineRule="auto"/>
              <w:jc w:val="center"/>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Total</w:t>
            </w:r>
          </w:p>
        </w:tc>
      </w:tr>
      <w:tr w:rsidR="00483B1D" w:rsidRPr="00755F72" w14:paraId="6A532B2A" w14:textId="77777777" w:rsidTr="001F5666">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A4BC2CD" w14:textId="77777777" w:rsidR="00483B1D" w:rsidRPr="00755F72" w:rsidRDefault="00483B1D" w:rsidP="001F5666">
            <w:pPr>
              <w:spacing w:after="0" w:line="240" w:lineRule="auto"/>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Direct</w:t>
            </w:r>
          </w:p>
        </w:tc>
        <w:tc>
          <w:tcPr>
            <w:tcW w:w="1180" w:type="dxa"/>
            <w:tcBorders>
              <w:top w:val="nil"/>
              <w:left w:val="nil"/>
              <w:bottom w:val="single" w:sz="4" w:space="0" w:color="auto"/>
              <w:right w:val="single" w:sz="4" w:space="0" w:color="auto"/>
            </w:tcBorders>
            <w:shd w:val="clear" w:color="auto" w:fill="auto"/>
            <w:noWrap/>
            <w:vAlign w:val="bottom"/>
            <w:hideMark/>
          </w:tcPr>
          <w:p w14:paraId="277D232B"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$28,263 </w:t>
            </w:r>
          </w:p>
        </w:tc>
        <w:tc>
          <w:tcPr>
            <w:tcW w:w="1300" w:type="dxa"/>
            <w:tcBorders>
              <w:top w:val="nil"/>
              <w:left w:val="nil"/>
              <w:bottom w:val="single" w:sz="4" w:space="0" w:color="auto"/>
              <w:right w:val="single" w:sz="4" w:space="0" w:color="auto"/>
            </w:tcBorders>
            <w:shd w:val="clear" w:color="auto" w:fill="auto"/>
            <w:noWrap/>
            <w:vAlign w:val="bottom"/>
            <w:hideMark/>
          </w:tcPr>
          <w:p w14:paraId="06BAE34B"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$54,927 </w:t>
            </w:r>
          </w:p>
        </w:tc>
        <w:tc>
          <w:tcPr>
            <w:tcW w:w="1280" w:type="dxa"/>
            <w:tcBorders>
              <w:top w:val="nil"/>
              <w:left w:val="nil"/>
              <w:bottom w:val="single" w:sz="4" w:space="0" w:color="auto"/>
              <w:right w:val="single" w:sz="4" w:space="0" w:color="auto"/>
            </w:tcBorders>
            <w:shd w:val="clear" w:color="auto" w:fill="auto"/>
            <w:noWrap/>
            <w:vAlign w:val="bottom"/>
            <w:hideMark/>
          </w:tcPr>
          <w:p w14:paraId="4AAE7057"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$45,329 </w:t>
            </w:r>
          </w:p>
        </w:tc>
        <w:tc>
          <w:tcPr>
            <w:tcW w:w="1400" w:type="dxa"/>
            <w:tcBorders>
              <w:top w:val="nil"/>
              <w:left w:val="nil"/>
              <w:bottom w:val="single" w:sz="4" w:space="0" w:color="auto"/>
              <w:right w:val="single" w:sz="4" w:space="0" w:color="auto"/>
            </w:tcBorders>
            <w:shd w:val="clear" w:color="auto" w:fill="auto"/>
            <w:noWrap/>
            <w:vAlign w:val="bottom"/>
            <w:hideMark/>
          </w:tcPr>
          <w:p w14:paraId="21188702"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$268,571 </w:t>
            </w:r>
          </w:p>
        </w:tc>
        <w:tc>
          <w:tcPr>
            <w:tcW w:w="1460" w:type="dxa"/>
            <w:tcBorders>
              <w:top w:val="nil"/>
              <w:left w:val="nil"/>
              <w:bottom w:val="single" w:sz="4" w:space="0" w:color="auto"/>
              <w:right w:val="single" w:sz="4" w:space="0" w:color="auto"/>
            </w:tcBorders>
            <w:shd w:val="clear" w:color="auto" w:fill="auto"/>
            <w:noWrap/>
            <w:vAlign w:val="bottom"/>
            <w:hideMark/>
          </w:tcPr>
          <w:p w14:paraId="4500238E"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$136,783 </w:t>
            </w:r>
          </w:p>
        </w:tc>
        <w:tc>
          <w:tcPr>
            <w:tcW w:w="1480" w:type="dxa"/>
            <w:tcBorders>
              <w:top w:val="nil"/>
              <w:left w:val="nil"/>
              <w:bottom w:val="single" w:sz="4" w:space="0" w:color="auto"/>
              <w:right w:val="single" w:sz="4" w:space="0" w:color="auto"/>
            </w:tcBorders>
            <w:shd w:val="clear" w:color="auto" w:fill="auto"/>
            <w:noWrap/>
            <w:vAlign w:val="bottom"/>
            <w:hideMark/>
          </w:tcPr>
          <w:p w14:paraId="3160D188"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$533,873 </w:t>
            </w:r>
          </w:p>
        </w:tc>
      </w:tr>
      <w:tr w:rsidR="00483B1D" w:rsidRPr="00755F72" w14:paraId="09CB3ABF" w14:textId="77777777" w:rsidTr="001F5666">
        <w:trPr>
          <w:trHeight w:val="288"/>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3ABE585" w14:textId="77777777" w:rsidR="00483B1D" w:rsidRPr="00755F72" w:rsidRDefault="00483B1D" w:rsidP="001F5666">
            <w:pPr>
              <w:spacing w:after="0" w:line="240" w:lineRule="auto"/>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Indirect</w:t>
            </w:r>
          </w:p>
        </w:tc>
        <w:tc>
          <w:tcPr>
            <w:tcW w:w="1180" w:type="dxa"/>
            <w:tcBorders>
              <w:top w:val="nil"/>
              <w:left w:val="nil"/>
              <w:bottom w:val="single" w:sz="4" w:space="0" w:color="auto"/>
              <w:right w:val="single" w:sz="4" w:space="0" w:color="auto"/>
            </w:tcBorders>
            <w:shd w:val="clear" w:color="auto" w:fill="auto"/>
            <w:noWrap/>
            <w:vAlign w:val="bottom"/>
            <w:hideMark/>
          </w:tcPr>
          <w:p w14:paraId="4490CB13"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$7,963 </w:t>
            </w:r>
          </w:p>
        </w:tc>
        <w:tc>
          <w:tcPr>
            <w:tcW w:w="1300" w:type="dxa"/>
            <w:tcBorders>
              <w:top w:val="nil"/>
              <w:left w:val="nil"/>
              <w:bottom w:val="single" w:sz="4" w:space="0" w:color="auto"/>
              <w:right w:val="single" w:sz="4" w:space="0" w:color="auto"/>
            </w:tcBorders>
            <w:shd w:val="clear" w:color="auto" w:fill="auto"/>
            <w:noWrap/>
            <w:vAlign w:val="bottom"/>
            <w:hideMark/>
          </w:tcPr>
          <w:p w14:paraId="01CB74BE"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$15,475 </w:t>
            </w:r>
          </w:p>
        </w:tc>
        <w:tc>
          <w:tcPr>
            <w:tcW w:w="1280" w:type="dxa"/>
            <w:tcBorders>
              <w:top w:val="nil"/>
              <w:left w:val="nil"/>
              <w:bottom w:val="single" w:sz="4" w:space="0" w:color="auto"/>
              <w:right w:val="single" w:sz="4" w:space="0" w:color="auto"/>
            </w:tcBorders>
            <w:shd w:val="clear" w:color="auto" w:fill="auto"/>
            <w:noWrap/>
            <w:vAlign w:val="bottom"/>
            <w:hideMark/>
          </w:tcPr>
          <w:p w14:paraId="754A5285"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$12,785 </w:t>
            </w:r>
          </w:p>
        </w:tc>
        <w:tc>
          <w:tcPr>
            <w:tcW w:w="1400" w:type="dxa"/>
            <w:tcBorders>
              <w:top w:val="nil"/>
              <w:left w:val="nil"/>
              <w:bottom w:val="single" w:sz="4" w:space="0" w:color="auto"/>
              <w:right w:val="single" w:sz="4" w:space="0" w:color="auto"/>
            </w:tcBorders>
            <w:shd w:val="clear" w:color="auto" w:fill="auto"/>
            <w:noWrap/>
            <w:vAlign w:val="bottom"/>
            <w:hideMark/>
          </w:tcPr>
          <w:p w14:paraId="3F4CACAF"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$76,724 </w:t>
            </w:r>
          </w:p>
        </w:tc>
        <w:tc>
          <w:tcPr>
            <w:tcW w:w="1460" w:type="dxa"/>
            <w:tcBorders>
              <w:top w:val="nil"/>
              <w:left w:val="nil"/>
              <w:bottom w:val="single" w:sz="4" w:space="0" w:color="auto"/>
              <w:right w:val="single" w:sz="4" w:space="0" w:color="auto"/>
            </w:tcBorders>
            <w:shd w:val="clear" w:color="auto" w:fill="auto"/>
            <w:noWrap/>
            <w:vAlign w:val="bottom"/>
            <w:hideMark/>
          </w:tcPr>
          <w:p w14:paraId="7B89836C"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$51,498 </w:t>
            </w:r>
          </w:p>
        </w:tc>
        <w:tc>
          <w:tcPr>
            <w:tcW w:w="1480" w:type="dxa"/>
            <w:tcBorders>
              <w:top w:val="nil"/>
              <w:left w:val="nil"/>
              <w:bottom w:val="single" w:sz="4" w:space="0" w:color="auto"/>
              <w:right w:val="single" w:sz="4" w:space="0" w:color="auto"/>
            </w:tcBorders>
            <w:shd w:val="clear" w:color="auto" w:fill="auto"/>
            <w:noWrap/>
            <w:vAlign w:val="bottom"/>
            <w:hideMark/>
          </w:tcPr>
          <w:p w14:paraId="6583BBDF"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$164,446 </w:t>
            </w:r>
          </w:p>
        </w:tc>
      </w:tr>
      <w:tr w:rsidR="00483B1D" w:rsidRPr="00755F72" w14:paraId="3C0F3621" w14:textId="77777777" w:rsidTr="001F5666">
        <w:trPr>
          <w:trHeight w:val="300"/>
          <w:jc w:val="center"/>
        </w:trPr>
        <w:tc>
          <w:tcPr>
            <w:tcW w:w="1260" w:type="dxa"/>
            <w:tcBorders>
              <w:top w:val="nil"/>
              <w:left w:val="single" w:sz="4" w:space="0" w:color="auto"/>
              <w:bottom w:val="double" w:sz="6" w:space="0" w:color="auto"/>
              <w:right w:val="single" w:sz="4" w:space="0" w:color="auto"/>
            </w:tcBorders>
            <w:shd w:val="clear" w:color="auto" w:fill="auto"/>
            <w:noWrap/>
            <w:vAlign w:val="bottom"/>
            <w:hideMark/>
          </w:tcPr>
          <w:p w14:paraId="549977F8" w14:textId="77777777" w:rsidR="00483B1D" w:rsidRPr="00755F72" w:rsidRDefault="00483B1D" w:rsidP="001F5666">
            <w:pPr>
              <w:spacing w:after="0" w:line="240" w:lineRule="auto"/>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Induced</w:t>
            </w:r>
          </w:p>
        </w:tc>
        <w:tc>
          <w:tcPr>
            <w:tcW w:w="1180" w:type="dxa"/>
            <w:tcBorders>
              <w:top w:val="nil"/>
              <w:left w:val="nil"/>
              <w:bottom w:val="double" w:sz="6" w:space="0" w:color="auto"/>
              <w:right w:val="single" w:sz="4" w:space="0" w:color="auto"/>
            </w:tcBorders>
            <w:shd w:val="clear" w:color="auto" w:fill="auto"/>
            <w:noWrap/>
            <w:vAlign w:val="bottom"/>
            <w:hideMark/>
          </w:tcPr>
          <w:p w14:paraId="1E9C42FB"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$2,449 </w:t>
            </w:r>
          </w:p>
        </w:tc>
        <w:tc>
          <w:tcPr>
            <w:tcW w:w="1300" w:type="dxa"/>
            <w:tcBorders>
              <w:top w:val="nil"/>
              <w:left w:val="nil"/>
              <w:bottom w:val="double" w:sz="6" w:space="0" w:color="auto"/>
              <w:right w:val="single" w:sz="4" w:space="0" w:color="auto"/>
            </w:tcBorders>
            <w:shd w:val="clear" w:color="auto" w:fill="auto"/>
            <w:noWrap/>
            <w:vAlign w:val="bottom"/>
            <w:hideMark/>
          </w:tcPr>
          <w:p w14:paraId="6BC26183"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$4,752 </w:t>
            </w:r>
          </w:p>
        </w:tc>
        <w:tc>
          <w:tcPr>
            <w:tcW w:w="1280" w:type="dxa"/>
            <w:tcBorders>
              <w:top w:val="nil"/>
              <w:left w:val="nil"/>
              <w:bottom w:val="double" w:sz="6" w:space="0" w:color="auto"/>
              <w:right w:val="single" w:sz="4" w:space="0" w:color="auto"/>
            </w:tcBorders>
            <w:shd w:val="clear" w:color="auto" w:fill="auto"/>
            <w:noWrap/>
            <w:vAlign w:val="bottom"/>
            <w:hideMark/>
          </w:tcPr>
          <w:p w14:paraId="1B23BFA0"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$4,440 </w:t>
            </w:r>
          </w:p>
        </w:tc>
        <w:tc>
          <w:tcPr>
            <w:tcW w:w="1400" w:type="dxa"/>
            <w:tcBorders>
              <w:top w:val="nil"/>
              <w:left w:val="nil"/>
              <w:bottom w:val="double" w:sz="6" w:space="0" w:color="auto"/>
              <w:right w:val="single" w:sz="4" w:space="0" w:color="auto"/>
            </w:tcBorders>
            <w:shd w:val="clear" w:color="auto" w:fill="auto"/>
            <w:noWrap/>
            <w:vAlign w:val="bottom"/>
            <w:hideMark/>
          </w:tcPr>
          <w:p w14:paraId="457B194B"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$27,016 </w:t>
            </w:r>
          </w:p>
        </w:tc>
        <w:tc>
          <w:tcPr>
            <w:tcW w:w="1460" w:type="dxa"/>
            <w:tcBorders>
              <w:top w:val="nil"/>
              <w:left w:val="nil"/>
              <w:bottom w:val="double" w:sz="6" w:space="0" w:color="auto"/>
              <w:right w:val="single" w:sz="4" w:space="0" w:color="auto"/>
            </w:tcBorders>
            <w:shd w:val="clear" w:color="auto" w:fill="auto"/>
            <w:noWrap/>
            <w:vAlign w:val="bottom"/>
            <w:hideMark/>
          </w:tcPr>
          <w:p w14:paraId="1E86269E" w14:textId="77777777" w:rsidR="00483B1D" w:rsidRPr="00755F72" w:rsidRDefault="00483B1D" w:rsidP="001F5666">
            <w:pPr>
              <w:spacing w:after="0" w:line="240" w:lineRule="auto"/>
              <w:jc w:val="right"/>
              <w:rPr>
                <w:rFonts w:ascii="Aptos Narrow" w:eastAsia="Times New Roman" w:hAnsi="Aptos Narrow" w:cs="Times New Roman"/>
                <w:color w:val="000000"/>
                <w:kern w:val="0"/>
                <w14:ligatures w14:val="none"/>
              </w:rPr>
            </w:pPr>
            <w:r w:rsidRPr="00755F72">
              <w:rPr>
                <w:rFonts w:ascii="Aptos Narrow" w:eastAsia="Times New Roman" w:hAnsi="Aptos Narrow" w:cs="Times New Roman"/>
                <w:color w:val="000000"/>
                <w:kern w:val="0"/>
                <w14:ligatures w14:val="none"/>
              </w:rPr>
              <w:t xml:space="preserve">$43,205 </w:t>
            </w:r>
          </w:p>
        </w:tc>
        <w:tc>
          <w:tcPr>
            <w:tcW w:w="1480" w:type="dxa"/>
            <w:tcBorders>
              <w:top w:val="nil"/>
              <w:left w:val="nil"/>
              <w:bottom w:val="double" w:sz="6" w:space="0" w:color="auto"/>
              <w:right w:val="single" w:sz="4" w:space="0" w:color="auto"/>
            </w:tcBorders>
            <w:shd w:val="clear" w:color="auto" w:fill="auto"/>
            <w:noWrap/>
            <w:vAlign w:val="bottom"/>
            <w:hideMark/>
          </w:tcPr>
          <w:p w14:paraId="1B84431B"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$81,862 </w:t>
            </w:r>
          </w:p>
        </w:tc>
      </w:tr>
      <w:tr w:rsidR="00483B1D" w:rsidRPr="00755F72" w14:paraId="78AA8C7E" w14:textId="77777777" w:rsidTr="001F5666">
        <w:trPr>
          <w:trHeight w:val="312"/>
          <w:jc w:val="center"/>
        </w:trPr>
        <w:tc>
          <w:tcPr>
            <w:tcW w:w="1260" w:type="dxa"/>
            <w:tcBorders>
              <w:top w:val="nil"/>
              <w:left w:val="single" w:sz="4" w:space="0" w:color="auto"/>
              <w:bottom w:val="double" w:sz="6" w:space="0" w:color="auto"/>
              <w:right w:val="single" w:sz="4" w:space="0" w:color="auto"/>
            </w:tcBorders>
            <w:shd w:val="clear" w:color="auto" w:fill="auto"/>
            <w:noWrap/>
            <w:vAlign w:val="bottom"/>
            <w:hideMark/>
          </w:tcPr>
          <w:p w14:paraId="2E9C693B" w14:textId="77777777" w:rsidR="00483B1D" w:rsidRPr="00755F72" w:rsidRDefault="00483B1D" w:rsidP="001F5666">
            <w:pPr>
              <w:spacing w:after="0" w:line="240" w:lineRule="auto"/>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TOTAL</w:t>
            </w:r>
          </w:p>
        </w:tc>
        <w:tc>
          <w:tcPr>
            <w:tcW w:w="1180" w:type="dxa"/>
            <w:tcBorders>
              <w:top w:val="nil"/>
              <w:left w:val="nil"/>
              <w:bottom w:val="double" w:sz="6" w:space="0" w:color="auto"/>
              <w:right w:val="single" w:sz="4" w:space="0" w:color="auto"/>
            </w:tcBorders>
            <w:shd w:val="clear" w:color="auto" w:fill="auto"/>
            <w:noWrap/>
            <w:vAlign w:val="bottom"/>
            <w:hideMark/>
          </w:tcPr>
          <w:p w14:paraId="417DBCB9"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$38,674 </w:t>
            </w:r>
          </w:p>
        </w:tc>
        <w:tc>
          <w:tcPr>
            <w:tcW w:w="1300" w:type="dxa"/>
            <w:tcBorders>
              <w:top w:val="nil"/>
              <w:left w:val="nil"/>
              <w:bottom w:val="double" w:sz="6" w:space="0" w:color="auto"/>
              <w:right w:val="single" w:sz="4" w:space="0" w:color="auto"/>
            </w:tcBorders>
            <w:shd w:val="clear" w:color="auto" w:fill="auto"/>
            <w:noWrap/>
            <w:vAlign w:val="bottom"/>
            <w:hideMark/>
          </w:tcPr>
          <w:p w14:paraId="0FBDD934"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$75,154 </w:t>
            </w:r>
          </w:p>
        </w:tc>
        <w:tc>
          <w:tcPr>
            <w:tcW w:w="1280" w:type="dxa"/>
            <w:tcBorders>
              <w:top w:val="nil"/>
              <w:left w:val="nil"/>
              <w:bottom w:val="double" w:sz="6" w:space="0" w:color="auto"/>
              <w:right w:val="single" w:sz="4" w:space="0" w:color="auto"/>
            </w:tcBorders>
            <w:shd w:val="clear" w:color="auto" w:fill="auto"/>
            <w:noWrap/>
            <w:vAlign w:val="bottom"/>
            <w:hideMark/>
          </w:tcPr>
          <w:p w14:paraId="01426B1F"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$62,555 </w:t>
            </w:r>
          </w:p>
        </w:tc>
        <w:tc>
          <w:tcPr>
            <w:tcW w:w="1400" w:type="dxa"/>
            <w:tcBorders>
              <w:top w:val="nil"/>
              <w:left w:val="nil"/>
              <w:bottom w:val="double" w:sz="6" w:space="0" w:color="auto"/>
              <w:right w:val="single" w:sz="4" w:space="0" w:color="auto"/>
            </w:tcBorders>
            <w:shd w:val="clear" w:color="auto" w:fill="auto"/>
            <w:noWrap/>
            <w:vAlign w:val="bottom"/>
            <w:hideMark/>
          </w:tcPr>
          <w:p w14:paraId="6C1445D2"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$372,310 </w:t>
            </w:r>
          </w:p>
        </w:tc>
        <w:tc>
          <w:tcPr>
            <w:tcW w:w="1460" w:type="dxa"/>
            <w:tcBorders>
              <w:top w:val="nil"/>
              <w:left w:val="nil"/>
              <w:bottom w:val="double" w:sz="6" w:space="0" w:color="auto"/>
              <w:right w:val="single" w:sz="4" w:space="0" w:color="auto"/>
            </w:tcBorders>
            <w:shd w:val="clear" w:color="auto" w:fill="auto"/>
            <w:noWrap/>
            <w:vAlign w:val="bottom"/>
            <w:hideMark/>
          </w:tcPr>
          <w:p w14:paraId="60C78705"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$231,487 </w:t>
            </w:r>
          </w:p>
        </w:tc>
        <w:tc>
          <w:tcPr>
            <w:tcW w:w="1480" w:type="dxa"/>
            <w:tcBorders>
              <w:top w:val="nil"/>
              <w:left w:val="nil"/>
              <w:bottom w:val="double" w:sz="6" w:space="0" w:color="auto"/>
              <w:right w:val="single" w:sz="4" w:space="0" w:color="auto"/>
            </w:tcBorders>
            <w:shd w:val="clear" w:color="auto" w:fill="auto"/>
            <w:noWrap/>
            <w:vAlign w:val="bottom"/>
            <w:hideMark/>
          </w:tcPr>
          <w:p w14:paraId="6193A840" w14:textId="77777777" w:rsidR="00483B1D" w:rsidRPr="00755F72" w:rsidRDefault="00483B1D" w:rsidP="001F5666">
            <w:pPr>
              <w:spacing w:after="0" w:line="240" w:lineRule="auto"/>
              <w:jc w:val="right"/>
              <w:rPr>
                <w:rFonts w:ascii="Aptos Narrow" w:eastAsia="Times New Roman" w:hAnsi="Aptos Narrow" w:cs="Times New Roman"/>
                <w:b/>
                <w:bCs/>
                <w:color w:val="000000"/>
                <w:kern w:val="0"/>
                <w14:ligatures w14:val="none"/>
              </w:rPr>
            </w:pPr>
            <w:r w:rsidRPr="00755F72">
              <w:rPr>
                <w:rFonts w:ascii="Aptos Narrow" w:eastAsia="Times New Roman" w:hAnsi="Aptos Narrow" w:cs="Times New Roman"/>
                <w:b/>
                <w:bCs/>
                <w:color w:val="000000"/>
                <w:kern w:val="0"/>
                <w14:ligatures w14:val="none"/>
              </w:rPr>
              <w:t xml:space="preserve">$780,181 </w:t>
            </w:r>
          </w:p>
        </w:tc>
      </w:tr>
    </w:tbl>
    <w:p w14:paraId="0171700F" w14:textId="77777777" w:rsidR="00D71663" w:rsidRDefault="00D71663" w:rsidP="00395D6D">
      <w:pPr>
        <w:rPr>
          <w:rFonts w:ascii="Montserrat" w:hAnsi="Montserrat"/>
          <w:sz w:val="24"/>
          <w:szCs w:val="24"/>
        </w:rPr>
      </w:pPr>
    </w:p>
    <w:p w14:paraId="6A911BCC" w14:textId="504A31D8" w:rsidR="00E908D8" w:rsidRDefault="00395D6D" w:rsidP="268C4157">
      <w:pPr>
        <w:rPr>
          <w:rFonts w:ascii="Montserrat" w:hAnsi="Montserrat"/>
          <w:sz w:val="24"/>
          <w:szCs w:val="24"/>
        </w:rPr>
      </w:pPr>
      <w:r w:rsidRPr="00395D6D">
        <w:rPr>
          <w:rFonts w:ascii="Montserrat" w:hAnsi="Montserrat"/>
          <w:sz w:val="24"/>
          <w:szCs w:val="24"/>
        </w:rPr>
        <w:t xml:space="preserve">The events themselves- attended by 227,030 spectators and generating $2.3 million in gross receipts for ISU contribute, specifically, to an additional 10.56 FTE INDIRECT jobs in the region, generating an extra $958k in additional GDP/Value Added. In terms of Induced impact- that category that captures auxiliary spending by attendees who visit the region for these events supports an additional 3.8 FTE jobs in the region, generating an additional $182k in labor income and $601k in GDP added to the region’s economy. All told, the original $2.3 million in event gross receipts multiplies up to a total of $3.9 million in GDP for the region and $780,181 in additional tax revenue. The Figure below summarizes these findings by impact level. </w:t>
      </w:r>
    </w:p>
    <w:p w14:paraId="38EE06B7" w14:textId="599B8B0D" w:rsidR="002172A8" w:rsidRPr="002172A8" w:rsidRDefault="002172A8" w:rsidP="002172A8">
      <w:pPr>
        <w:contextualSpacing/>
        <w:jc w:val="center"/>
        <w:rPr>
          <w:rFonts w:ascii="Montserrat" w:hAnsi="Montserrat"/>
          <w:b/>
          <w:bCs/>
          <w:sz w:val="24"/>
          <w:szCs w:val="24"/>
        </w:rPr>
      </w:pPr>
      <w:r w:rsidRPr="002172A8">
        <w:rPr>
          <w:rFonts w:ascii="Montserrat" w:hAnsi="Montserrat"/>
          <w:b/>
          <w:bCs/>
          <w:sz w:val="24"/>
          <w:szCs w:val="24"/>
        </w:rPr>
        <w:t xml:space="preserve">Figure </w:t>
      </w:r>
      <w:r w:rsidR="00D5408B">
        <w:rPr>
          <w:rFonts w:ascii="Montserrat" w:hAnsi="Montserrat"/>
          <w:b/>
          <w:bCs/>
          <w:sz w:val="24"/>
          <w:szCs w:val="24"/>
        </w:rPr>
        <w:t>X</w:t>
      </w:r>
      <w:r w:rsidRPr="002172A8">
        <w:rPr>
          <w:rFonts w:ascii="Montserrat" w:hAnsi="Montserrat"/>
          <w:b/>
          <w:bCs/>
          <w:sz w:val="24"/>
          <w:szCs w:val="24"/>
        </w:rPr>
        <w:t>:  The Economic Impact of ISU Events, FY2023/24</w:t>
      </w:r>
    </w:p>
    <w:p w14:paraId="1F7725B3" w14:textId="137AC2E7" w:rsidR="002172A8" w:rsidRDefault="00A57C43" w:rsidP="268C4157">
      <w:pPr>
        <w:rPr>
          <w:rFonts w:ascii="Montserrat" w:hAnsi="Montserrat"/>
          <w:sz w:val="24"/>
          <w:szCs w:val="24"/>
        </w:rPr>
      </w:pPr>
      <w:r>
        <w:rPr>
          <w:noProof/>
        </w:rPr>
        <mc:AlternateContent>
          <mc:Choice Requires="wps">
            <w:drawing>
              <wp:anchor distT="45720" distB="45720" distL="114300" distR="114300" simplePos="0" relativeHeight="251658249" behindDoc="0" locked="0" layoutInCell="1" allowOverlap="1" wp14:anchorId="68560523" wp14:editId="6793D907">
                <wp:simplePos x="0" y="0"/>
                <wp:positionH relativeFrom="margin">
                  <wp:align>right</wp:align>
                </wp:positionH>
                <wp:positionV relativeFrom="paragraph">
                  <wp:posOffset>3094355</wp:posOffset>
                </wp:positionV>
                <wp:extent cx="6233795" cy="872837"/>
                <wp:effectExtent l="0" t="0" r="14605" b="22860"/>
                <wp:wrapNone/>
                <wp:docPr id="953042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872837"/>
                        </a:xfrm>
                        <a:prstGeom prst="rect">
                          <a:avLst/>
                        </a:prstGeom>
                        <a:solidFill>
                          <a:srgbClr val="FFFF00"/>
                        </a:solidFill>
                        <a:ln w="9525">
                          <a:solidFill>
                            <a:srgbClr val="000000"/>
                          </a:solidFill>
                          <a:miter lim="800000"/>
                          <a:headEnd/>
                          <a:tailEnd/>
                        </a:ln>
                      </wps:spPr>
                      <wps:txbx>
                        <w:txbxContent>
                          <w:p w14:paraId="70422A50" w14:textId="77777777" w:rsidR="00A57C43" w:rsidRPr="007F4CE2" w:rsidRDefault="00A57C43" w:rsidP="00A57C43">
                            <w:pPr>
                              <w:contextualSpacing/>
                              <w:jc w:val="center"/>
                              <w:rPr>
                                <w:b/>
                                <w:bCs/>
                                <w:sz w:val="32"/>
                                <w:szCs w:val="32"/>
                              </w:rPr>
                            </w:pPr>
                            <w:r w:rsidRPr="007F4CE2">
                              <w:rPr>
                                <w:b/>
                                <w:bCs/>
                                <w:sz w:val="32"/>
                                <w:szCs w:val="32"/>
                              </w:rPr>
                              <w:t>TOTAL IMPACT, EVENTS FY2023/24</w:t>
                            </w:r>
                          </w:p>
                          <w:p w14:paraId="355E28CA" w14:textId="77777777" w:rsidR="00A57C43" w:rsidRPr="007F4CE2" w:rsidRDefault="00A57C43" w:rsidP="00A57C43">
                            <w:pPr>
                              <w:contextualSpacing/>
                              <w:jc w:val="center"/>
                              <w:rPr>
                                <w:b/>
                                <w:bCs/>
                                <w:sz w:val="32"/>
                                <w:szCs w:val="32"/>
                              </w:rPr>
                            </w:pPr>
                            <w:r w:rsidRPr="007F4CE2">
                              <w:rPr>
                                <w:b/>
                                <w:bCs/>
                                <w:sz w:val="32"/>
                                <w:szCs w:val="32"/>
                              </w:rPr>
                              <w:t>66.3 FTE Jobs, $1.13 Million Labor Income, $3.9 Million in GDP</w:t>
                            </w:r>
                            <w:r>
                              <w:rPr>
                                <w:b/>
                                <w:bCs/>
                                <w:sz w:val="32"/>
                                <w:szCs w:val="32"/>
                              </w:rPr>
                              <w:t>, $789K in Tax Revenue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60523" id="_x0000_s1030" type="#_x0000_t202" style="position:absolute;margin-left:439.65pt;margin-top:243.65pt;width:490.85pt;height:68.7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" fillcolor="yellow">
                <v:textbox>
                  <w:txbxContent>
                    <w:p w14:paraId="70422A50" w14:textId="77777777" w:rsidR="00A57C43" w:rsidRPr="007F4CE2" w:rsidRDefault="00A57C43" w:rsidP="00A57C43">
                      <w:pPr>
                        <w:contextualSpacing/>
                        <w:jc w:val="center"/>
                        <w:rPr>
                          <w:b/>
                          <w:bCs/>
                          <w:sz w:val="32"/>
                          <w:szCs w:val="32"/>
                        </w:rPr>
                      </w:pPr>
                      <w:r w:rsidRPr="007F4CE2">
                        <w:rPr>
                          <w:b/>
                          <w:bCs/>
                          <w:sz w:val="32"/>
                          <w:szCs w:val="32"/>
                        </w:rPr>
                        <w:t>TOTAL IMPACT, EVENTS FY2023/24</w:t>
                      </w:r>
                    </w:p>
                    <w:p w14:paraId="355E28CA" w14:textId="77777777" w:rsidR="00A57C43" w:rsidRPr="007F4CE2" w:rsidRDefault="00A57C43" w:rsidP="00A57C43">
                      <w:pPr>
                        <w:contextualSpacing/>
                        <w:jc w:val="center"/>
                        <w:rPr>
                          <w:b/>
                          <w:bCs/>
                          <w:sz w:val="32"/>
                          <w:szCs w:val="32"/>
                        </w:rPr>
                      </w:pPr>
                      <w:r w:rsidRPr="007F4CE2">
                        <w:rPr>
                          <w:b/>
                          <w:bCs/>
                          <w:sz w:val="32"/>
                          <w:szCs w:val="32"/>
                        </w:rPr>
                        <w:t>66.3 FTE Jobs, $1.13 Million Labor Income, $3.9 Million in GDP</w:t>
                      </w:r>
                      <w:r>
                        <w:rPr>
                          <w:b/>
                          <w:bCs/>
                          <w:sz w:val="32"/>
                          <w:szCs w:val="32"/>
                        </w:rPr>
                        <w:t>, $789K in Tax Revenue</w:t>
                      </w:r>
                    </w:p>
                  </w:txbxContent>
                </v:textbox>
                <w10:wrap anchorx="margin"/>
              </v:shape>
            </w:pict>
          </mc:Fallback>
        </mc:AlternateContent>
      </w:r>
      <w:r w:rsidR="00372F8C">
        <w:rPr>
          <w:noProof/>
        </w:rPr>
        <w:drawing>
          <wp:inline distT="0" distB="0" distL="0" distR="0" wp14:anchorId="63602472" wp14:editId="4A58DF8F">
            <wp:extent cx="5486400" cy="3200400"/>
            <wp:effectExtent l="38100" t="0" r="57150" b="0"/>
            <wp:docPr id="166961378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B616695" w14:textId="4F3DDE02" w:rsidR="00372F8C" w:rsidRPr="00D71663" w:rsidRDefault="00372F8C" w:rsidP="268C4157">
      <w:pPr>
        <w:rPr>
          <w:rFonts w:ascii="Montserrat" w:hAnsi="Montserrat"/>
          <w:sz w:val="24"/>
          <w:szCs w:val="24"/>
        </w:rPr>
      </w:pPr>
    </w:p>
    <w:p w14:paraId="547FD34E" w14:textId="0F16E4FB" w:rsidR="00EC6888" w:rsidRPr="004D52E8" w:rsidRDefault="0095403D" w:rsidP="00781FCD">
      <w:pPr>
        <w:rPr>
          <w:rFonts w:ascii="Montserrat ExtraBold" w:eastAsia="Times New Roman" w:hAnsi="Montserrat ExtraBold" w:cs="Times New Roman"/>
          <w:b/>
          <w:bCs/>
          <w:color w:val="002060"/>
          <w:sz w:val="48"/>
          <w:szCs w:val="48"/>
        </w:rPr>
      </w:pPr>
      <w:r>
        <w:rPr>
          <w:rFonts w:ascii="Montserrat ExtraBold" w:eastAsia="Times New Roman" w:hAnsi="Montserrat ExtraBold" w:cs="Times New Roman"/>
          <w:b/>
          <w:bCs/>
          <w:color w:val="002060"/>
          <w:sz w:val="48"/>
          <w:szCs w:val="48"/>
        </w:rPr>
        <w:t>Conclusion</w:t>
      </w:r>
    </w:p>
    <w:sectPr w:rsidR="00EC6888" w:rsidRPr="004D52E8" w:rsidSect="008B1CC9">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1B758" w14:textId="77777777" w:rsidR="003B307B" w:rsidRDefault="003B307B" w:rsidP="0034018C">
      <w:pPr>
        <w:spacing w:after="0" w:line="240" w:lineRule="auto"/>
      </w:pPr>
      <w:r>
        <w:separator/>
      </w:r>
    </w:p>
  </w:endnote>
  <w:endnote w:type="continuationSeparator" w:id="0">
    <w:p w14:paraId="2B818DC6" w14:textId="77777777" w:rsidR="003B307B" w:rsidRDefault="003B307B" w:rsidP="0034018C">
      <w:pPr>
        <w:spacing w:after="0" w:line="240" w:lineRule="auto"/>
      </w:pPr>
      <w:r>
        <w:continuationSeparator/>
      </w:r>
    </w:p>
  </w:endnote>
  <w:endnote w:type="continuationNotice" w:id="1">
    <w:p w14:paraId="49200944" w14:textId="77777777" w:rsidR="003B307B" w:rsidRDefault="003B30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ExtraBold">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icrosoft GothicNeo">
    <w:charset w:val="81"/>
    <w:family w:val="swiss"/>
    <w:pitch w:val="variable"/>
    <w:sig w:usb0="800002BF" w:usb1="29D7A47B" w:usb2="00000010" w:usb3="00000000" w:csb0="0029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0875374"/>
      <w:docPartObj>
        <w:docPartGallery w:val="Page Numbers (Bottom of Page)"/>
        <w:docPartUnique/>
      </w:docPartObj>
    </w:sdtPr>
    <w:sdtEndPr>
      <w:rPr>
        <w:color w:val="7F7F7F" w:themeColor="background1" w:themeShade="7F"/>
        <w:spacing w:val="60"/>
      </w:rPr>
    </w:sdtEndPr>
    <w:sdtContent>
      <w:p w14:paraId="3D979A37" w14:textId="4F92081F" w:rsidR="00B12EA9" w:rsidRDefault="00B12EA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11E15FD" w14:textId="77777777" w:rsidR="00B12EA9" w:rsidRDefault="00B12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731401"/>
      <w:docPartObj>
        <w:docPartGallery w:val="Page Numbers (Bottom of Page)"/>
        <w:docPartUnique/>
      </w:docPartObj>
    </w:sdtPr>
    <w:sdtEndPr>
      <w:rPr>
        <w:color w:val="7F7F7F" w:themeColor="background1" w:themeShade="7F"/>
        <w:spacing w:val="60"/>
      </w:rPr>
    </w:sdtEndPr>
    <w:sdtContent>
      <w:p w14:paraId="5AE64D6F" w14:textId="77777777" w:rsidR="001D0A8E" w:rsidRDefault="001D0A8E" w:rsidP="001D0A8E">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t>8</w:t>
        </w:r>
        <w:r>
          <w:rPr>
            <w:b/>
            <w:bCs/>
            <w:noProof/>
          </w:rPr>
          <w:fldChar w:fldCharType="end"/>
        </w:r>
        <w:r>
          <w:rPr>
            <w:b/>
            <w:bCs/>
          </w:rPr>
          <w:t xml:space="preserve"> | </w:t>
        </w:r>
        <w:r>
          <w:rPr>
            <w:color w:val="7F7F7F" w:themeColor="background1" w:themeShade="7F"/>
            <w:spacing w:val="60"/>
          </w:rPr>
          <w:t>Page</w:t>
        </w:r>
      </w:p>
    </w:sdtContent>
  </w:sdt>
  <w:p w14:paraId="2504FA48" w14:textId="77777777" w:rsidR="001D0A8E" w:rsidRDefault="001D0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5D809" w14:textId="77777777" w:rsidR="003B307B" w:rsidRDefault="003B307B" w:rsidP="0034018C">
      <w:pPr>
        <w:spacing w:after="0" w:line="240" w:lineRule="auto"/>
      </w:pPr>
      <w:r>
        <w:separator/>
      </w:r>
    </w:p>
  </w:footnote>
  <w:footnote w:type="continuationSeparator" w:id="0">
    <w:p w14:paraId="1B1BE49A" w14:textId="77777777" w:rsidR="003B307B" w:rsidRDefault="003B307B" w:rsidP="0034018C">
      <w:pPr>
        <w:spacing w:after="0" w:line="240" w:lineRule="auto"/>
      </w:pPr>
      <w:r>
        <w:continuationSeparator/>
      </w:r>
    </w:p>
  </w:footnote>
  <w:footnote w:type="continuationNotice" w:id="1">
    <w:p w14:paraId="4305AE3A" w14:textId="77777777" w:rsidR="003B307B" w:rsidRDefault="003B307B">
      <w:pPr>
        <w:spacing w:after="0" w:line="240" w:lineRule="auto"/>
      </w:pPr>
    </w:p>
  </w:footnote>
  <w:footnote w:id="2">
    <w:p w14:paraId="3C81AF22" w14:textId="68140C5F" w:rsidR="0038412C" w:rsidRPr="00BA1D2C" w:rsidRDefault="0038412C">
      <w:pPr>
        <w:pStyle w:val="FootnoteText"/>
      </w:pPr>
      <w:r>
        <w:rPr>
          <w:rStyle w:val="FootnoteReference"/>
        </w:rPr>
        <w:footnoteRef/>
      </w:r>
      <w:r>
        <w:t xml:space="preserve"> </w:t>
      </w:r>
      <w:r w:rsidR="002A3B60">
        <w:t>“Mission.” Indiana State University, Accessed 10/1/2024</w:t>
      </w:r>
      <w:r w:rsidR="00BA1D2C">
        <w:t xml:space="preserve"> </w:t>
      </w:r>
      <w:hyperlink r:id="rId1" w:history="1">
        <w:r w:rsidR="00BA1D2C" w:rsidRPr="00BA1D2C">
          <w:rPr>
            <w:rStyle w:val="Hyperlink"/>
          </w:rPr>
          <w:t>Mission | Indiana State University</w:t>
        </w:r>
      </w:hyperlink>
    </w:p>
  </w:footnote>
  <w:footnote w:id="3">
    <w:p w14:paraId="4684348C" w14:textId="064FC194" w:rsidR="008C3382" w:rsidRDefault="008C3382">
      <w:pPr>
        <w:pStyle w:val="FootnoteText"/>
      </w:pPr>
      <w:r>
        <w:rPr>
          <w:rStyle w:val="FootnoteReference"/>
        </w:rPr>
        <w:footnoteRef/>
      </w:r>
      <w:r>
        <w:t xml:space="preserve"> </w:t>
      </w:r>
      <w:r w:rsidR="00431967">
        <w:t xml:space="preserve">“Enrollment Summary.” Indiana State University, Accessed 10/1/2024 </w:t>
      </w:r>
      <w:hyperlink r:id="rId2" w:history="1">
        <w:r w:rsidR="00431967" w:rsidRPr="00431967">
          <w:rPr>
            <w:rStyle w:val="Hyperlink"/>
          </w:rPr>
          <w:t>ES_S24.pdf</w:t>
        </w:r>
      </w:hyperlink>
    </w:p>
  </w:footnote>
  <w:footnote w:id="4">
    <w:p w14:paraId="1A608B9F" w14:textId="75CF1225" w:rsidR="00951ACD" w:rsidRDefault="00951ACD">
      <w:pPr>
        <w:pStyle w:val="FootnoteText"/>
      </w:pPr>
      <w:r>
        <w:rPr>
          <w:rStyle w:val="FootnoteReference"/>
        </w:rPr>
        <w:footnoteRef/>
      </w:r>
      <w:r>
        <w:t xml:space="preserve"> “Career Center.” Indiana State University. Accessed October 1, 2024, </w:t>
      </w:r>
      <w:hyperlink r:id="rId3" w:history="1">
        <w:r w:rsidR="0037115C" w:rsidRPr="0037115C">
          <w:rPr>
            <w:rStyle w:val="Hyperlink"/>
          </w:rPr>
          <w:t>Career Center | Indiana State University</w:t>
        </w:r>
      </w:hyperlink>
      <w:r w:rsidR="0037115C">
        <w:t xml:space="preserve"> </w:t>
      </w:r>
    </w:p>
  </w:footnote>
  <w:footnote w:id="5">
    <w:p w14:paraId="2DE857A0" w14:textId="4E4DB338" w:rsidR="005E4FD1" w:rsidRDefault="005E4FD1">
      <w:pPr>
        <w:pStyle w:val="FootnoteText"/>
      </w:pPr>
      <w:r>
        <w:rPr>
          <w:rStyle w:val="FootnoteReference"/>
        </w:rPr>
        <w:footnoteRef/>
      </w:r>
      <w:r>
        <w:t xml:space="preserve"> “</w:t>
      </w:r>
      <w:r w:rsidR="00CF16DB">
        <w:t>Population Demographics Report” Lightcast™. Terre Haute MSA</w:t>
      </w:r>
      <w:r w:rsidR="00670EA4">
        <w:t>.</w:t>
      </w:r>
    </w:p>
  </w:footnote>
  <w:footnote w:id="6">
    <w:p w14:paraId="1DF6738A" w14:textId="7EF6E46E" w:rsidR="00F1408A" w:rsidRDefault="00F1408A">
      <w:pPr>
        <w:pStyle w:val="FootnoteText"/>
      </w:pPr>
      <w:r>
        <w:rPr>
          <w:rStyle w:val="FootnoteReference"/>
        </w:rPr>
        <w:footnoteRef/>
      </w:r>
      <w:r>
        <w:t xml:space="preserve"> “Industry Table</w:t>
      </w:r>
      <w:r w:rsidR="00670EA4">
        <w:t>.</w:t>
      </w:r>
      <w:r>
        <w:t xml:space="preserve">” Lightcast™. </w:t>
      </w:r>
      <w:r w:rsidR="003C5608">
        <w:t>Terre Haute MSA</w:t>
      </w:r>
      <w:r w:rsidR="00670EA4">
        <w:t>.</w:t>
      </w:r>
    </w:p>
  </w:footnote>
  <w:footnote w:id="7">
    <w:p w14:paraId="01722D14" w14:textId="0DD2AF70" w:rsidR="002465A3" w:rsidRDefault="002465A3">
      <w:pPr>
        <w:pStyle w:val="FootnoteText"/>
      </w:pPr>
      <w:r>
        <w:rPr>
          <w:rStyle w:val="FootnoteReference"/>
        </w:rPr>
        <w:footnoteRef/>
      </w:r>
      <w:r>
        <w:t xml:space="preserve"> </w:t>
      </w:r>
      <w:r w:rsidR="00670EA4">
        <w:t xml:space="preserve">“Industry Table.” Lightcast™. Terre Haute MSA. </w:t>
      </w:r>
    </w:p>
  </w:footnote>
  <w:footnote w:id="8">
    <w:p w14:paraId="7E889CC2" w14:textId="77777777" w:rsidR="003943BD" w:rsidRDefault="003943BD" w:rsidP="003943BD">
      <w:pPr>
        <w:pStyle w:val="FootnoteText"/>
      </w:pPr>
      <w:r>
        <w:rPr>
          <w:rStyle w:val="FootnoteReference"/>
        </w:rPr>
        <w:footnoteRef/>
      </w:r>
      <w:r>
        <w:t xml:space="preserve"> For a full discussion of Value Added, its components, and its relationship to GDP and Total Output (not reported here, but in short, this is Value Added + the Cost of Intermediate Goods consumed by an industry), please visit: </w:t>
      </w:r>
      <w:hyperlink r:id="rId4" w:history="1">
        <w:r w:rsidRPr="0083015C">
          <w:rPr>
            <w:rStyle w:val="Hyperlink"/>
          </w:rPr>
          <w:t>https://support.implan.com/hc/en-us/articles/360017144753-Understanding-Value-Added-VA</w:t>
        </w:r>
      </w:hyperlink>
      <w:r>
        <w:t xml:space="preserve"> </w:t>
      </w:r>
    </w:p>
  </w:footnote>
  <w:footnote w:id="9">
    <w:p w14:paraId="59F2CAD1" w14:textId="77777777" w:rsidR="003943BD" w:rsidRDefault="003943BD" w:rsidP="003943BD">
      <w:pPr>
        <w:pStyle w:val="FootnoteText"/>
      </w:pPr>
      <w:r>
        <w:rPr>
          <w:rStyle w:val="FootnoteReference"/>
        </w:rPr>
        <w:footnoteRef/>
      </w:r>
      <w:r>
        <w:t xml:space="preserve"> What is NOT included in these supply chain purchases are construction related services attached to capital improvement and/or renovation projects; these are covered in a later section of the report.  </w:t>
      </w:r>
    </w:p>
  </w:footnote>
  <w:footnote w:id="10">
    <w:p w14:paraId="443F0BB5" w14:textId="77777777" w:rsidR="009324C3" w:rsidRDefault="009324C3" w:rsidP="009324C3">
      <w:pPr>
        <w:pStyle w:val="FootnoteText"/>
      </w:pPr>
      <w:r>
        <w:rPr>
          <w:rStyle w:val="FootnoteReference"/>
        </w:rPr>
        <w:footnoteRef/>
      </w:r>
      <w:r>
        <w:t xml:space="preserve"> Additional information and schema for IMPLAN™ 546 unique industry sectors can be found at: </w:t>
      </w:r>
      <w:hyperlink r:id="rId5" w:history="1">
        <w:r w:rsidRPr="00653D64">
          <w:rPr>
            <w:rStyle w:val="Hyperlink"/>
          </w:rPr>
          <w:t>https://support.implan.com/hc/en-us/articles/360034895094-Industry-Scheme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07B"/>
    <w:multiLevelType w:val="hybridMultilevel"/>
    <w:tmpl w:val="5858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F7B74"/>
    <w:multiLevelType w:val="hybridMultilevel"/>
    <w:tmpl w:val="D886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17A59"/>
    <w:multiLevelType w:val="hybridMultilevel"/>
    <w:tmpl w:val="D5F2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262F1"/>
    <w:multiLevelType w:val="hybridMultilevel"/>
    <w:tmpl w:val="425C10DC"/>
    <w:lvl w:ilvl="0" w:tplc="FFFFFFFF">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FB5E63"/>
    <w:multiLevelType w:val="multilevel"/>
    <w:tmpl w:val="77C2D4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D8A18AA"/>
    <w:multiLevelType w:val="multilevel"/>
    <w:tmpl w:val="EAD44E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110422C"/>
    <w:multiLevelType w:val="hybridMultilevel"/>
    <w:tmpl w:val="AA28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A2EDD"/>
    <w:multiLevelType w:val="hybridMultilevel"/>
    <w:tmpl w:val="2B5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02CFC"/>
    <w:multiLevelType w:val="hybridMultilevel"/>
    <w:tmpl w:val="E2C408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345637B"/>
    <w:multiLevelType w:val="hybridMultilevel"/>
    <w:tmpl w:val="46BE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823EF2"/>
    <w:multiLevelType w:val="hybridMultilevel"/>
    <w:tmpl w:val="F7F0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82E33"/>
    <w:multiLevelType w:val="hybridMultilevel"/>
    <w:tmpl w:val="039CB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8660D"/>
    <w:multiLevelType w:val="hybridMultilevel"/>
    <w:tmpl w:val="147669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43767"/>
    <w:multiLevelType w:val="multilevel"/>
    <w:tmpl w:val="4BC669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023244C"/>
    <w:multiLevelType w:val="hybridMultilevel"/>
    <w:tmpl w:val="4ACC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17AB4"/>
    <w:multiLevelType w:val="hybridMultilevel"/>
    <w:tmpl w:val="495E15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D87739"/>
    <w:multiLevelType w:val="hybridMultilevel"/>
    <w:tmpl w:val="3EB6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B613B"/>
    <w:multiLevelType w:val="hybridMultilevel"/>
    <w:tmpl w:val="425C10DC"/>
    <w:lvl w:ilvl="0" w:tplc="3500C036">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71388"/>
    <w:multiLevelType w:val="hybridMultilevel"/>
    <w:tmpl w:val="F77E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87265"/>
    <w:multiLevelType w:val="hybridMultilevel"/>
    <w:tmpl w:val="B14C6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2311A"/>
    <w:multiLevelType w:val="hybridMultilevel"/>
    <w:tmpl w:val="E3E2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9381C"/>
    <w:multiLevelType w:val="hybridMultilevel"/>
    <w:tmpl w:val="DA9E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614A21"/>
    <w:multiLevelType w:val="hybridMultilevel"/>
    <w:tmpl w:val="5034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53CE6"/>
    <w:multiLevelType w:val="hybridMultilevel"/>
    <w:tmpl w:val="192A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E25AE4"/>
    <w:multiLevelType w:val="hybridMultilevel"/>
    <w:tmpl w:val="56266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2528C"/>
    <w:multiLevelType w:val="hybridMultilevel"/>
    <w:tmpl w:val="0874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E2C5B"/>
    <w:multiLevelType w:val="hybridMultilevel"/>
    <w:tmpl w:val="C93C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7F505F"/>
    <w:multiLevelType w:val="hybridMultilevel"/>
    <w:tmpl w:val="0AEA21C2"/>
    <w:lvl w:ilvl="0" w:tplc="870089E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8A08D5"/>
    <w:multiLevelType w:val="hybridMultilevel"/>
    <w:tmpl w:val="F058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EE3C86"/>
    <w:multiLevelType w:val="hybridMultilevel"/>
    <w:tmpl w:val="40F6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4683F"/>
    <w:multiLevelType w:val="hybridMultilevel"/>
    <w:tmpl w:val="F60E3314"/>
    <w:lvl w:ilvl="0" w:tplc="A0765A34">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B0339A"/>
    <w:multiLevelType w:val="hybridMultilevel"/>
    <w:tmpl w:val="4C0025A8"/>
    <w:lvl w:ilvl="0" w:tplc="91BA0398">
      <w:numFmt w:val="bullet"/>
      <w:lvlText w:val="-"/>
      <w:lvlJc w:val="left"/>
      <w:pPr>
        <w:ind w:left="720" w:hanging="360"/>
      </w:pPr>
      <w:rPr>
        <w:rFonts w:ascii="Montserrat ExtraBold" w:eastAsia="Times New Roman" w:hAnsi="Montserrat Extra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4E6CBB"/>
    <w:multiLevelType w:val="hybridMultilevel"/>
    <w:tmpl w:val="24FE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E03BC9"/>
    <w:multiLevelType w:val="hybridMultilevel"/>
    <w:tmpl w:val="B648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123E9F"/>
    <w:multiLevelType w:val="hybridMultilevel"/>
    <w:tmpl w:val="56321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656062"/>
    <w:multiLevelType w:val="hybridMultilevel"/>
    <w:tmpl w:val="97922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41248F"/>
    <w:multiLevelType w:val="hybridMultilevel"/>
    <w:tmpl w:val="8DEE6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E6B3D"/>
    <w:multiLevelType w:val="hybridMultilevel"/>
    <w:tmpl w:val="C4A8F664"/>
    <w:lvl w:ilvl="0" w:tplc="0409000B">
      <w:start w:val="1"/>
      <w:numFmt w:val="bullet"/>
      <w:lvlText w:val=""/>
      <w:lvlJc w:val="left"/>
      <w:pPr>
        <w:ind w:left="1451" w:hanging="360"/>
      </w:pPr>
      <w:rPr>
        <w:rFonts w:ascii="Wingdings" w:hAnsi="Wingdings"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8" w15:restartNumberingAfterBreak="0">
    <w:nsid w:val="77A66422"/>
    <w:multiLevelType w:val="hybridMultilevel"/>
    <w:tmpl w:val="7DF0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40466"/>
    <w:multiLevelType w:val="hybridMultilevel"/>
    <w:tmpl w:val="F2A09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FE63EF"/>
    <w:multiLevelType w:val="hybridMultilevel"/>
    <w:tmpl w:val="EF74F298"/>
    <w:lvl w:ilvl="0" w:tplc="4254DF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930991">
    <w:abstractNumId w:val="13"/>
  </w:num>
  <w:num w:numId="2" w16cid:durableId="1929728225">
    <w:abstractNumId w:val="4"/>
  </w:num>
  <w:num w:numId="3" w16cid:durableId="444085172">
    <w:abstractNumId w:val="5"/>
  </w:num>
  <w:num w:numId="4" w16cid:durableId="845442879">
    <w:abstractNumId w:val="12"/>
  </w:num>
  <w:num w:numId="5" w16cid:durableId="861087772">
    <w:abstractNumId w:val="37"/>
  </w:num>
  <w:num w:numId="6" w16cid:durableId="608053505">
    <w:abstractNumId w:val="24"/>
  </w:num>
  <w:num w:numId="7" w16cid:durableId="1126195177">
    <w:abstractNumId w:val="17"/>
  </w:num>
  <w:num w:numId="8" w16cid:durableId="1300962862">
    <w:abstractNumId w:val="8"/>
  </w:num>
  <w:num w:numId="9" w16cid:durableId="1594364869">
    <w:abstractNumId w:val="15"/>
  </w:num>
  <w:num w:numId="10" w16cid:durableId="869563167">
    <w:abstractNumId w:val="19"/>
  </w:num>
  <w:num w:numId="11" w16cid:durableId="170721754">
    <w:abstractNumId w:val="27"/>
  </w:num>
  <w:num w:numId="12" w16cid:durableId="1149513320">
    <w:abstractNumId w:val="10"/>
  </w:num>
  <w:num w:numId="13" w16cid:durableId="1006403174">
    <w:abstractNumId w:val="32"/>
  </w:num>
  <w:num w:numId="14" w16cid:durableId="692724727">
    <w:abstractNumId w:val="21"/>
  </w:num>
  <w:num w:numId="15" w16cid:durableId="1854147849">
    <w:abstractNumId w:val="20"/>
  </w:num>
  <w:num w:numId="16" w16cid:durableId="831217597">
    <w:abstractNumId w:val="18"/>
  </w:num>
  <w:num w:numId="17" w16cid:durableId="587927222">
    <w:abstractNumId w:val="7"/>
  </w:num>
  <w:num w:numId="18" w16cid:durableId="2091004677">
    <w:abstractNumId w:val="2"/>
  </w:num>
  <w:num w:numId="19" w16cid:durableId="2011761339">
    <w:abstractNumId w:val="28"/>
  </w:num>
  <w:num w:numId="20" w16cid:durableId="324279974">
    <w:abstractNumId w:val="3"/>
  </w:num>
  <w:num w:numId="21" w16cid:durableId="1180656752">
    <w:abstractNumId w:val="36"/>
  </w:num>
  <w:num w:numId="22" w16cid:durableId="789056177">
    <w:abstractNumId w:val="26"/>
  </w:num>
  <w:num w:numId="23" w16cid:durableId="1799569287">
    <w:abstractNumId w:val="35"/>
  </w:num>
  <w:num w:numId="24" w16cid:durableId="350227606">
    <w:abstractNumId w:val="9"/>
  </w:num>
  <w:num w:numId="25" w16cid:durableId="192766997">
    <w:abstractNumId w:val="25"/>
  </w:num>
  <w:num w:numId="26" w16cid:durableId="1360475561">
    <w:abstractNumId w:val="31"/>
  </w:num>
  <w:num w:numId="27" w16cid:durableId="1780099451">
    <w:abstractNumId w:val="40"/>
  </w:num>
  <w:num w:numId="28" w16cid:durableId="179054241">
    <w:abstractNumId w:val="11"/>
  </w:num>
  <w:num w:numId="29" w16cid:durableId="51583814">
    <w:abstractNumId w:val="39"/>
  </w:num>
  <w:num w:numId="30" w16cid:durableId="2065910660">
    <w:abstractNumId w:val="23"/>
  </w:num>
  <w:num w:numId="31" w16cid:durableId="453016149">
    <w:abstractNumId w:val="30"/>
  </w:num>
  <w:num w:numId="32" w16cid:durableId="1861435546">
    <w:abstractNumId w:val="6"/>
  </w:num>
  <w:num w:numId="33" w16cid:durableId="635140609">
    <w:abstractNumId w:val="22"/>
  </w:num>
  <w:num w:numId="34" w16cid:durableId="1130517683">
    <w:abstractNumId w:val="14"/>
  </w:num>
  <w:num w:numId="35" w16cid:durableId="519661350">
    <w:abstractNumId w:val="38"/>
  </w:num>
  <w:num w:numId="36" w16cid:durableId="96558012">
    <w:abstractNumId w:val="0"/>
  </w:num>
  <w:num w:numId="37" w16cid:durableId="1907303137">
    <w:abstractNumId w:val="29"/>
  </w:num>
  <w:num w:numId="38" w16cid:durableId="68187682">
    <w:abstractNumId w:val="33"/>
  </w:num>
  <w:num w:numId="39" w16cid:durableId="355932287">
    <w:abstractNumId w:val="1"/>
  </w:num>
  <w:num w:numId="40" w16cid:durableId="1406033006">
    <w:abstractNumId w:val="16"/>
  </w:num>
  <w:num w:numId="41" w16cid:durableId="18473997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8C"/>
    <w:rsid w:val="00000A14"/>
    <w:rsid w:val="00000E6A"/>
    <w:rsid w:val="00001017"/>
    <w:rsid w:val="00001732"/>
    <w:rsid w:val="00002722"/>
    <w:rsid w:val="00006520"/>
    <w:rsid w:val="00007525"/>
    <w:rsid w:val="00021F79"/>
    <w:rsid w:val="00022508"/>
    <w:rsid w:val="00023486"/>
    <w:rsid w:val="000244B7"/>
    <w:rsid w:val="00032239"/>
    <w:rsid w:val="000343D5"/>
    <w:rsid w:val="00035647"/>
    <w:rsid w:val="00035BE0"/>
    <w:rsid w:val="00035C38"/>
    <w:rsid w:val="000423C2"/>
    <w:rsid w:val="00044C05"/>
    <w:rsid w:val="000475A1"/>
    <w:rsid w:val="000501DA"/>
    <w:rsid w:val="0005252D"/>
    <w:rsid w:val="0005474D"/>
    <w:rsid w:val="00055265"/>
    <w:rsid w:val="0006071F"/>
    <w:rsid w:val="00064A12"/>
    <w:rsid w:val="00071BE2"/>
    <w:rsid w:val="00071E3A"/>
    <w:rsid w:val="000728AD"/>
    <w:rsid w:val="00072C6A"/>
    <w:rsid w:val="00075E11"/>
    <w:rsid w:val="00081C2A"/>
    <w:rsid w:val="00082172"/>
    <w:rsid w:val="000843DB"/>
    <w:rsid w:val="00086B69"/>
    <w:rsid w:val="000870A2"/>
    <w:rsid w:val="00087A44"/>
    <w:rsid w:val="00090002"/>
    <w:rsid w:val="000908F8"/>
    <w:rsid w:val="000921AA"/>
    <w:rsid w:val="00094C2E"/>
    <w:rsid w:val="000A46FA"/>
    <w:rsid w:val="000A78BC"/>
    <w:rsid w:val="000A7AF9"/>
    <w:rsid w:val="000B1EF3"/>
    <w:rsid w:val="000B3C74"/>
    <w:rsid w:val="000B4470"/>
    <w:rsid w:val="000B5703"/>
    <w:rsid w:val="000B781B"/>
    <w:rsid w:val="000C217C"/>
    <w:rsid w:val="000C330A"/>
    <w:rsid w:val="000C383C"/>
    <w:rsid w:val="000C3951"/>
    <w:rsid w:val="000D4639"/>
    <w:rsid w:val="000E0FAC"/>
    <w:rsid w:val="000E5788"/>
    <w:rsid w:val="000E5BF0"/>
    <w:rsid w:val="000E5E4F"/>
    <w:rsid w:val="000F0001"/>
    <w:rsid w:val="000F081F"/>
    <w:rsid w:val="000F16D5"/>
    <w:rsid w:val="000F4C67"/>
    <w:rsid w:val="000F549B"/>
    <w:rsid w:val="000F6211"/>
    <w:rsid w:val="000F6682"/>
    <w:rsid w:val="001015E9"/>
    <w:rsid w:val="00102F16"/>
    <w:rsid w:val="00107310"/>
    <w:rsid w:val="001118E1"/>
    <w:rsid w:val="00112424"/>
    <w:rsid w:val="00112AEF"/>
    <w:rsid w:val="00112E3A"/>
    <w:rsid w:val="0011625A"/>
    <w:rsid w:val="00116C29"/>
    <w:rsid w:val="001173EB"/>
    <w:rsid w:val="00120FEE"/>
    <w:rsid w:val="00122CD6"/>
    <w:rsid w:val="001259C1"/>
    <w:rsid w:val="00126910"/>
    <w:rsid w:val="00126AFF"/>
    <w:rsid w:val="001321C6"/>
    <w:rsid w:val="00133815"/>
    <w:rsid w:val="001352AF"/>
    <w:rsid w:val="001378E1"/>
    <w:rsid w:val="00143E0F"/>
    <w:rsid w:val="00146992"/>
    <w:rsid w:val="001478DE"/>
    <w:rsid w:val="00151C75"/>
    <w:rsid w:val="0015695F"/>
    <w:rsid w:val="0015713F"/>
    <w:rsid w:val="001615AC"/>
    <w:rsid w:val="00161EB8"/>
    <w:rsid w:val="00161FE3"/>
    <w:rsid w:val="00162080"/>
    <w:rsid w:val="00165521"/>
    <w:rsid w:val="001659F9"/>
    <w:rsid w:val="001670C9"/>
    <w:rsid w:val="00171539"/>
    <w:rsid w:val="00175D7D"/>
    <w:rsid w:val="001906E2"/>
    <w:rsid w:val="001911AF"/>
    <w:rsid w:val="00191648"/>
    <w:rsid w:val="00194A50"/>
    <w:rsid w:val="00197384"/>
    <w:rsid w:val="0019761D"/>
    <w:rsid w:val="001B1F55"/>
    <w:rsid w:val="001C1663"/>
    <w:rsid w:val="001C2239"/>
    <w:rsid w:val="001C3037"/>
    <w:rsid w:val="001C55EC"/>
    <w:rsid w:val="001D0A8E"/>
    <w:rsid w:val="001D12EB"/>
    <w:rsid w:val="001D254C"/>
    <w:rsid w:val="001D54D4"/>
    <w:rsid w:val="001D5ABD"/>
    <w:rsid w:val="001D5C71"/>
    <w:rsid w:val="001D778C"/>
    <w:rsid w:val="001E0ED0"/>
    <w:rsid w:val="001E13DF"/>
    <w:rsid w:val="001E1A1E"/>
    <w:rsid w:val="001E1B8E"/>
    <w:rsid w:val="001E226A"/>
    <w:rsid w:val="001E3076"/>
    <w:rsid w:val="001E442F"/>
    <w:rsid w:val="001F38C2"/>
    <w:rsid w:val="001F5666"/>
    <w:rsid w:val="001F5D87"/>
    <w:rsid w:val="001F6312"/>
    <w:rsid w:val="001F6D1D"/>
    <w:rsid w:val="001F7213"/>
    <w:rsid w:val="00201A27"/>
    <w:rsid w:val="00212B42"/>
    <w:rsid w:val="00216D79"/>
    <w:rsid w:val="002171E4"/>
    <w:rsid w:val="002172A8"/>
    <w:rsid w:val="00217F72"/>
    <w:rsid w:val="002221F8"/>
    <w:rsid w:val="002222EE"/>
    <w:rsid w:val="002304BB"/>
    <w:rsid w:val="00235306"/>
    <w:rsid w:val="00236100"/>
    <w:rsid w:val="00236C25"/>
    <w:rsid w:val="0024121F"/>
    <w:rsid w:val="0024512B"/>
    <w:rsid w:val="002465A3"/>
    <w:rsid w:val="00247F10"/>
    <w:rsid w:val="002508CF"/>
    <w:rsid w:val="002518DE"/>
    <w:rsid w:val="0025359F"/>
    <w:rsid w:val="00255D59"/>
    <w:rsid w:val="00257DEC"/>
    <w:rsid w:val="002602E9"/>
    <w:rsid w:val="00263CF7"/>
    <w:rsid w:val="00274F7D"/>
    <w:rsid w:val="00275AD3"/>
    <w:rsid w:val="0027714B"/>
    <w:rsid w:val="00277BF6"/>
    <w:rsid w:val="00280806"/>
    <w:rsid w:val="00280868"/>
    <w:rsid w:val="00283654"/>
    <w:rsid w:val="00284359"/>
    <w:rsid w:val="00286896"/>
    <w:rsid w:val="00290CE7"/>
    <w:rsid w:val="0029119B"/>
    <w:rsid w:val="00293A41"/>
    <w:rsid w:val="00295243"/>
    <w:rsid w:val="00295A00"/>
    <w:rsid w:val="002A0974"/>
    <w:rsid w:val="002A203B"/>
    <w:rsid w:val="002A25E6"/>
    <w:rsid w:val="002A3B60"/>
    <w:rsid w:val="002A53D6"/>
    <w:rsid w:val="002B203F"/>
    <w:rsid w:val="002C3693"/>
    <w:rsid w:val="002C450E"/>
    <w:rsid w:val="002C50F7"/>
    <w:rsid w:val="002C60F0"/>
    <w:rsid w:val="002C7B23"/>
    <w:rsid w:val="002D02E4"/>
    <w:rsid w:val="002D6CB3"/>
    <w:rsid w:val="002E61B8"/>
    <w:rsid w:val="002F07C0"/>
    <w:rsid w:val="002F21F1"/>
    <w:rsid w:val="002F7908"/>
    <w:rsid w:val="00301E4D"/>
    <w:rsid w:val="0031106C"/>
    <w:rsid w:val="00311519"/>
    <w:rsid w:val="00313158"/>
    <w:rsid w:val="00313294"/>
    <w:rsid w:val="003148DC"/>
    <w:rsid w:val="0031503A"/>
    <w:rsid w:val="003163EC"/>
    <w:rsid w:val="00327877"/>
    <w:rsid w:val="0033196C"/>
    <w:rsid w:val="00332A85"/>
    <w:rsid w:val="0034018C"/>
    <w:rsid w:val="00341512"/>
    <w:rsid w:val="00346E68"/>
    <w:rsid w:val="0035067E"/>
    <w:rsid w:val="00351D75"/>
    <w:rsid w:val="00353AF1"/>
    <w:rsid w:val="00354447"/>
    <w:rsid w:val="00355838"/>
    <w:rsid w:val="00355A1D"/>
    <w:rsid w:val="003605B5"/>
    <w:rsid w:val="00360A12"/>
    <w:rsid w:val="00361AC2"/>
    <w:rsid w:val="00362437"/>
    <w:rsid w:val="00362C92"/>
    <w:rsid w:val="00363136"/>
    <w:rsid w:val="003705BA"/>
    <w:rsid w:val="0037115C"/>
    <w:rsid w:val="0037139F"/>
    <w:rsid w:val="00372F8C"/>
    <w:rsid w:val="00373CDE"/>
    <w:rsid w:val="00374F5E"/>
    <w:rsid w:val="0037601F"/>
    <w:rsid w:val="003766F3"/>
    <w:rsid w:val="00381D8D"/>
    <w:rsid w:val="00382439"/>
    <w:rsid w:val="00383DFD"/>
    <w:rsid w:val="0038412C"/>
    <w:rsid w:val="00385B87"/>
    <w:rsid w:val="003863CD"/>
    <w:rsid w:val="0038644D"/>
    <w:rsid w:val="00390A66"/>
    <w:rsid w:val="00391565"/>
    <w:rsid w:val="003943BD"/>
    <w:rsid w:val="0039463D"/>
    <w:rsid w:val="0039475F"/>
    <w:rsid w:val="0039595D"/>
    <w:rsid w:val="00395AFD"/>
    <w:rsid w:val="00395D6D"/>
    <w:rsid w:val="00396227"/>
    <w:rsid w:val="003A0F32"/>
    <w:rsid w:val="003B0C89"/>
    <w:rsid w:val="003B0EC0"/>
    <w:rsid w:val="003B179D"/>
    <w:rsid w:val="003B254C"/>
    <w:rsid w:val="003B2C2C"/>
    <w:rsid w:val="003B307B"/>
    <w:rsid w:val="003B4316"/>
    <w:rsid w:val="003B5798"/>
    <w:rsid w:val="003B5ED5"/>
    <w:rsid w:val="003B5FB1"/>
    <w:rsid w:val="003B6D9D"/>
    <w:rsid w:val="003B736A"/>
    <w:rsid w:val="003C11D8"/>
    <w:rsid w:val="003C2470"/>
    <w:rsid w:val="003C5608"/>
    <w:rsid w:val="003C7728"/>
    <w:rsid w:val="003D0090"/>
    <w:rsid w:val="003D149C"/>
    <w:rsid w:val="003D2A4B"/>
    <w:rsid w:val="003D5203"/>
    <w:rsid w:val="003D62D7"/>
    <w:rsid w:val="003D6429"/>
    <w:rsid w:val="003E1AD6"/>
    <w:rsid w:val="003E2F91"/>
    <w:rsid w:val="003E3FE0"/>
    <w:rsid w:val="003E4A4B"/>
    <w:rsid w:val="003E4DCB"/>
    <w:rsid w:val="003E6D39"/>
    <w:rsid w:val="003E7590"/>
    <w:rsid w:val="003E7759"/>
    <w:rsid w:val="003F29AB"/>
    <w:rsid w:val="003F2CFA"/>
    <w:rsid w:val="003F2E9C"/>
    <w:rsid w:val="003F3DFD"/>
    <w:rsid w:val="0040147B"/>
    <w:rsid w:val="00404432"/>
    <w:rsid w:val="004049D8"/>
    <w:rsid w:val="004049F9"/>
    <w:rsid w:val="004074E3"/>
    <w:rsid w:val="00411743"/>
    <w:rsid w:val="00412650"/>
    <w:rsid w:val="00420B11"/>
    <w:rsid w:val="004218C5"/>
    <w:rsid w:val="00423F13"/>
    <w:rsid w:val="0042773B"/>
    <w:rsid w:val="00430B76"/>
    <w:rsid w:val="00431202"/>
    <w:rsid w:val="00431967"/>
    <w:rsid w:val="00431F78"/>
    <w:rsid w:val="00435651"/>
    <w:rsid w:val="0044060F"/>
    <w:rsid w:val="0044116E"/>
    <w:rsid w:val="00441DBB"/>
    <w:rsid w:val="00445946"/>
    <w:rsid w:val="00454E55"/>
    <w:rsid w:val="0045793F"/>
    <w:rsid w:val="00460A4B"/>
    <w:rsid w:val="004635F4"/>
    <w:rsid w:val="00463672"/>
    <w:rsid w:val="00465BB0"/>
    <w:rsid w:val="0047020C"/>
    <w:rsid w:val="00470381"/>
    <w:rsid w:val="0047107B"/>
    <w:rsid w:val="00471E46"/>
    <w:rsid w:val="0047243E"/>
    <w:rsid w:val="00475010"/>
    <w:rsid w:val="004766DA"/>
    <w:rsid w:val="00476F46"/>
    <w:rsid w:val="004826FE"/>
    <w:rsid w:val="00483B1D"/>
    <w:rsid w:val="004842B8"/>
    <w:rsid w:val="00487AE0"/>
    <w:rsid w:val="004944F4"/>
    <w:rsid w:val="00494796"/>
    <w:rsid w:val="00495F03"/>
    <w:rsid w:val="0049670F"/>
    <w:rsid w:val="00497A90"/>
    <w:rsid w:val="004A2792"/>
    <w:rsid w:val="004A3B77"/>
    <w:rsid w:val="004B0FF2"/>
    <w:rsid w:val="004B13F7"/>
    <w:rsid w:val="004B291E"/>
    <w:rsid w:val="004B2DC4"/>
    <w:rsid w:val="004B46D7"/>
    <w:rsid w:val="004B4AA4"/>
    <w:rsid w:val="004B544C"/>
    <w:rsid w:val="004B6CFD"/>
    <w:rsid w:val="004B75FF"/>
    <w:rsid w:val="004C07CE"/>
    <w:rsid w:val="004C11AD"/>
    <w:rsid w:val="004C374B"/>
    <w:rsid w:val="004C3B76"/>
    <w:rsid w:val="004D0FD1"/>
    <w:rsid w:val="004D120E"/>
    <w:rsid w:val="004D2153"/>
    <w:rsid w:val="004D403C"/>
    <w:rsid w:val="004D413A"/>
    <w:rsid w:val="004D4E55"/>
    <w:rsid w:val="004D51CB"/>
    <w:rsid w:val="004D52E8"/>
    <w:rsid w:val="004D53FB"/>
    <w:rsid w:val="004D6BBD"/>
    <w:rsid w:val="004D76AA"/>
    <w:rsid w:val="004E6B2D"/>
    <w:rsid w:val="004F034B"/>
    <w:rsid w:val="004F1C1D"/>
    <w:rsid w:val="004F339C"/>
    <w:rsid w:val="00502D93"/>
    <w:rsid w:val="00503693"/>
    <w:rsid w:val="00504410"/>
    <w:rsid w:val="005070FA"/>
    <w:rsid w:val="00507D92"/>
    <w:rsid w:val="005123A7"/>
    <w:rsid w:val="00514578"/>
    <w:rsid w:val="00516FFB"/>
    <w:rsid w:val="00522295"/>
    <w:rsid w:val="0052315C"/>
    <w:rsid w:val="00524451"/>
    <w:rsid w:val="00524B25"/>
    <w:rsid w:val="00525689"/>
    <w:rsid w:val="00525CFA"/>
    <w:rsid w:val="00526921"/>
    <w:rsid w:val="0052763F"/>
    <w:rsid w:val="00527C05"/>
    <w:rsid w:val="005318A3"/>
    <w:rsid w:val="005330AF"/>
    <w:rsid w:val="00537E3E"/>
    <w:rsid w:val="0054088B"/>
    <w:rsid w:val="00540A09"/>
    <w:rsid w:val="005448D5"/>
    <w:rsid w:val="00546278"/>
    <w:rsid w:val="00546A83"/>
    <w:rsid w:val="00546C51"/>
    <w:rsid w:val="00546CA9"/>
    <w:rsid w:val="00552536"/>
    <w:rsid w:val="00555286"/>
    <w:rsid w:val="00557488"/>
    <w:rsid w:val="0056128A"/>
    <w:rsid w:val="00561A8B"/>
    <w:rsid w:val="00564ABE"/>
    <w:rsid w:val="00567660"/>
    <w:rsid w:val="005728D1"/>
    <w:rsid w:val="00573C9E"/>
    <w:rsid w:val="00574A3B"/>
    <w:rsid w:val="005759A7"/>
    <w:rsid w:val="00575FAD"/>
    <w:rsid w:val="00577048"/>
    <w:rsid w:val="005813E6"/>
    <w:rsid w:val="00583808"/>
    <w:rsid w:val="00583FE7"/>
    <w:rsid w:val="0058413A"/>
    <w:rsid w:val="00586D95"/>
    <w:rsid w:val="00587FC8"/>
    <w:rsid w:val="00592181"/>
    <w:rsid w:val="00595F03"/>
    <w:rsid w:val="00595F4D"/>
    <w:rsid w:val="00596822"/>
    <w:rsid w:val="005A37E7"/>
    <w:rsid w:val="005A418A"/>
    <w:rsid w:val="005B2BB9"/>
    <w:rsid w:val="005B3C1F"/>
    <w:rsid w:val="005B469A"/>
    <w:rsid w:val="005C06DB"/>
    <w:rsid w:val="005C07CF"/>
    <w:rsid w:val="005C2552"/>
    <w:rsid w:val="005C291C"/>
    <w:rsid w:val="005C4F3C"/>
    <w:rsid w:val="005C56D4"/>
    <w:rsid w:val="005C6DD5"/>
    <w:rsid w:val="005D0027"/>
    <w:rsid w:val="005D20CF"/>
    <w:rsid w:val="005D3B45"/>
    <w:rsid w:val="005D5B8F"/>
    <w:rsid w:val="005D6BBD"/>
    <w:rsid w:val="005E173E"/>
    <w:rsid w:val="005E28E8"/>
    <w:rsid w:val="005E4FD1"/>
    <w:rsid w:val="005E5181"/>
    <w:rsid w:val="005E5585"/>
    <w:rsid w:val="005E5628"/>
    <w:rsid w:val="005E75A5"/>
    <w:rsid w:val="005F4635"/>
    <w:rsid w:val="005F55DD"/>
    <w:rsid w:val="005F57CD"/>
    <w:rsid w:val="005F631E"/>
    <w:rsid w:val="005F7411"/>
    <w:rsid w:val="005F7A45"/>
    <w:rsid w:val="00601847"/>
    <w:rsid w:val="00602EBA"/>
    <w:rsid w:val="00604FB0"/>
    <w:rsid w:val="006127AF"/>
    <w:rsid w:val="00612FD9"/>
    <w:rsid w:val="00615CCD"/>
    <w:rsid w:val="00616FC8"/>
    <w:rsid w:val="006174F9"/>
    <w:rsid w:val="006177ED"/>
    <w:rsid w:val="0062170B"/>
    <w:rsid w:val="006240CE"/>
    <w:rsid w:val="00626AD9"/>
    <w:rsid w:val="00627307"/>
    <w:rsid w:val="00627E4E"/>
    <w:rsid w:val="00630D6D"/>
    <w:rsid w:val="006378FE"/>
    <w:rsid w:val="00644024"/>
    <w:rsid w:val="00644431"/>
    <w:rsid w:val="00644761"/>
    <w:rsid w:val="00646742"/>
    <w:rsid w:val="00646A85"/>
    <w:rsid w:val="00655127"/>
    <w:rsid w:val="00657D75"/>
    <w:rsid w:val="00662074"/>
    <w:rsid w:val="00667033"/>
    <w:rsid w:val="006678CB"/>
    <w:rsid w:val="00670909"/>
    <w:rsid w:val="00670EA4"/>
    <w:rsid w:val="00671022"/>
    <w:rsid w:val="00680B0D"/>
    <w:rsid w:val="0068175E"/>
    <w:rsid w:val="006823CC"/>
    <w:rsid w:val="006838F7"/>
    <w:rsid w:val="00683B65"/>
    <w:rsid w:val="00690EC5"/>
    <w:rsid w:val="00691DE2"/>
    <w:rsid w:val="006928EE"/>
    <w:rsid w:val="00696C44"/>
    <w:rsid w:val="00697EB0"/>
    <w:rsid w:val="006A42DE"/>
    <w:rsid w:val="006B075C"/>
    <w:rsid w:val="006B406E"/>
    <w:rsid w:val="006B6637"/>
    <w:rsid w:val="006B76D5"/>
    <w:rsid w:val="006C074F"/>
    <w:rsid w:val="006C5DF6"/>
    <w:rsid w:val="006D03F9"/>
    <w:rsid w:val="006D0495"/>
    <w:rsid w:val="006D0546"/>
    <w:rsid w:val="006D05E2"/>
    <w:rsid w:val="006D0A65"/>
    <w:rsid w:val="006D19E7"/>
    <w:rsid w:val="006D4712"/>
    <w:rsid w:val="006D7838"/>
    <w:rsid w:val="006E05DE"/>
    <w:rsid w:val="006E2988"/>
    <w:rsid w:val="006E362F"/>
    <w:rsid w:val="006E7745"/>
    <w:rsid w:val="006E7C03"/>
    <w:rsid w:val="006E7D16"/>
    <w:rsid w:val="006F087A"/>
    <w:rsid w:val="006F1171"/>
    <w:rsid w:val="006F3B94"/>
    <w:rsid w:val="006F3FD3"/>
    <w:rsid w:val="006F53D6"/>
    <w:rsid w:val="006F5A50"/>
    <w:rsid w:val="006F5C46"/>
    <w:rsid w:val="006F68F1"/>
    <w:rsid w:val="00706CD6"/>
    <w:rsid w:val="007115F1"/>
    <w:rsid w:val="00713126"/>
    <w:rsid w:val="007167A1"/>
    <w:rsid w:val="007175D5"/>
    <w:rsid w:val="00717710"/>
    <w:rsid w:val="007229CF"/>
    <w:rsid w:val="0072415F"/>
    <w:rsid w:val="00725A81"/>
    <w:rsid w:val="00727A3E"/>
    <w:rsid w:val="00731344"/>
    <w:rsid w:val="00731627"/>
    <w:rsid w:val="00731FFE"/>
    <w:rsid w:val="0073241D"/>
    <w:rsid w:val="00741A80"/>
    <w:rsid w:val="007426C5"/>
    <w:rsid w:val="0074446B"/>
    <w:rsid w:val="00754F73"/>
    <w:rsid w:val="00766338"/>
    <w:rsid w:val="007671EA"/>
    <w:rsid w:val="007706FA"/>
    <w:rsid w:val="0077624B"/>
    <w:rsid w:val="007775B8"/>
    <w:rsid w:val="00781FCD"/>
    <w:rsid w:val="0078485F"/>
    <w:rsid w:val="00785550"/>
    <w:rsid w:val="007867F8"/>
    <w:rsid w:val="00786858"/>
    <w:rsid w:val="00787808"/>
    <w:rsid w:val="00790DF9"/>
    <w:rsid w:val="00791566"/>
    <w:rsid w:val="0079189F"/>
    <w:rsid w:val="007968BE"/>
    <w:rsid w:val="007A12EE"/>
    <w:rsid w:val="007A3B4B"/>
    <w:rsid w:val="007A522B"/>
    <w:rsid w:val="007A6029"/>
    <w:rsid w:val="007A6BC1"/>
    <w:rsid w:val="007B024B"/>
    <w:rsid w:val="007B1C57"/>
    <w:rsid w:val="007B1ED9"/>
    <w:rsid w:val="007B2DFC"/>
    <w:rsid w:val="007B385A"/>
    <w:rsid w:val="007C2EA0"/>
    <w:rsid w:val="007C3275"/>
    <w:rsid w:val="007C3B63"/>
    <w:rsid w:val="007C4292"/>
    <w:rsid w:val="007C47C7"/>
    <w:rsid w:val="007C7709"/>
    <w:rsid w:val="007D1BF9"/>
    <w:rsid w:val="007D3DAA"/>
    <w:rsid w:val="007D5C71"/>
    <w:rsid w:val="007D7C4B"/>
    <w:rsid w:val="007E072A"/>
    <w:rsid w:val="007E4BE8"/>
    <w:rsid w:val="007E5C1F"/>
    <w:rsid w:val="007E5ED1"/>
    <w:rsid w:val="007E6749"/>
    <w:rsid w:val="007F04E4"/>
    <w:rsid w:val="007F447F"/>
    <w:rsid w:val="007F6D4B"/>
    <w:rsid w:val="007F780B"/>
    <w:rsid w:val="008054DA"/>
    <w:rsid w:val="0081086F"/>
    <w:rsid w:val="00812E1B"/>
    <w:rsid w:val="00817846"/>
    <w:rsid w:val="00817A7E"/>
    <w:rsid w:val="0082559A"/>
    <w:rsid w:val="00825D54"/>
    <w:rsid w:val="0082632B"/>
    <w:rsid w:val="00830D1D"/>
    <w:rsid w:val="00830FC5"/>
    <w:rsid w:val="00831F47"/>
    <w:rsid w:val="00832C32"/>
    <w:rsid w:val="00834188"/>
    <w:rsid w:val="008364EC"/>
    <w:rsid w:val="00837425"/>
    <w:rsid w:val="00840344"/>
    <w:rsid w:val="00840DEC"/>
    <w:rsid w:val="00843A87"/>
    <w:rsid w:val="0084543C"/>
    <w:rsid w:val="00847A4B"/>
    <w:rsid w:val="00850037"/>
    <w:rsid w:val="0085075E"/>
    <w:rsid w:val="00851FE5"/>
    <w:rsid w:val="00852D77"/>
    <w:rsid w:val="00854423"/>
    <w:rsid w:val="008612C4"/>
    <w:rsid w:val="008623DC"/>
    <w:rsid w:val="00862618"/>
    <w:rsid w:val="0086261C"/>
    <w:rsid w:val="008635FE"/>
    <w:rsid w:val="00864EB6"/>
    <w:rsid w:val="00866F3E"/>
    <w:rsid w:val="0087047E"/>
    <w:rsid w:val="00873228"/>
    <w:rsid w:val="00883801"/>
    <w:rsid w:val="008911CD"/>
    <w:rsid w:val="00891805"/>
    <w:rsid w:val="008922EB"/>
    <w:rsid w:val="00892C7C"/>
    <w:rsid w:val="00893E4F"/>
    <w:rsid w:val="00894AC3"/>
    <w:rsid w:val="00895AC7"/>
    <w:rsid w:val="008A5C8E"/>
    <w:rsid w:val="008B151B"/>
    <w:rsid w:val="008B19DC"/>
    <w:rsid w:val="008B1CC9"/>
    <w:rsid w:val="008B653D"/>
    <w:rsid w:val="008C07E1"/>
    <w:rsid w:val="008C17B4"/>
    <w:rsid w:val="008C3382"/>
    <w:rsid w:val="008C67CA"/>
    <w:rsid w:val="008C6FEC"/>
    <w:rsid w:val="008D4BB3"/>
    <w:rsid w:val="008E7650"/>
    <w:rsid w:val="008F03C5"/>
    <w:rsid w:val="008F046C"/>
    <w:rsid w:val="008F05F5"/>
    <w:rsid w:val="008F05F9"/>
    <w:rsid w:val="008F71B1"/>
    <w:rsid w:val="009020F7"/>
    <w:rsid w:val="0090346C"/>
    <w:rsid w:val="00904DB6"/>
    <w:rsid w:val="00905A40"/>
    <w:rsid w:val="00910237"/>
    <w:rsid w:val="00910989"/>
    <w:rsid w:val="00910A58"/>
    <w:rsid w:val="009111F7"/>
    <w:rsid w:val="009240D7"/>
    <w:rsid w:val="00924EC0"/>
    <w:rsid w:val="00925E46"/>
    <w:rsid w:val="00930B41"/>
    <w:rsid w:val="00931A8B"/>
    <w:rsid w:val="00932347"/>
    <w:rsid w:val="009324C3"/>
    <w:rsid w:val="00932E07"/>
    <w:rsid w:val="009332F2"/>
    <w:rsid w:val="009334C2"/>
    <w:rsid w:val="0093383D"/>
    <w:rsid w:val="00944495"/>
    <w:rsid w:val="00950E55"/>
    <w:rsid w:val="00951079"/>
    <w:rsid w:val="00951235"/>
    <w:rsid w:val="00951ACD"/>
    <w:rsid w:val="00952126"/>
    <w:rsid w:val="00953EEE"/>
    <w:rsid w:val="0095403D"/>
    <w:rsid w:val="00954A92"/>
    <w:rsid w:val="0095778F"/>
    <w:rsid w:val="00961B44"/>
    <w:rsid w:val="00962E9D"/>
    <w:rsid w:val="0096370C"/>
    <w:rsid w:val="00966C7C"/>
    <w:rsid w:val="00966FC7"/>
    <w:rsid w:val="009712E2"/>
    <w:rsid w:val="009715C7"/>
    <w:rsid w:val="009734FF"/>
    <w:rsid w:val="00977A9D"/>
    <w:rsid w:val="00980D96"/>
    <w:rsid w:val="00980E31"/>
    <w:rsid w:val="00981938"/>
    <w:rsid w:val="00981DBF"/>
    <w:rsid w:val="009840D1"/>
    <w:rsid w:val="009845B4"/>
    <w:rsid w:val="0098600C"/>
    <w:rsid w:val="00986FF2"/>
    <w:rsid w:val="009873B4"/>
    <w:rsid w:val="00987F44"/>
    <w:rsid w:val="00990C86"/>
    <w:rsid w:val="009932C4"/>
    <w:rsid w:val="009934EA"/>
    <w:rsid w:val="009949EB"/>
    <w:rsid w:val="00994A49"/>
    <w:rsid w:val="009952BF"/>
    <w:rsid w:val="00997329"/>
    <w:rsid w:val="009A082C"/>
    <w:rsid w:val="009A3FD2"/>
    <w:rsid w:val="009A42CF"/>
    <w:rsid w:val="009A495E"/>
    <w:rsid w:val="009A6AD6"/>
    <w:rsid w:val="009A7576"/>
    <w:rsid w:val="009A7CE4"/>
    <w:rsid w:val="009B0C97"/>
    <w:rsid w:val="009B133F"/>
    <w:rsid w:val="009B2100"/>
    <w:rsid w:val="009B2E87"/>
    <w:rsid w:val="009B46C9"/>
    <w:rsid w:val="009B6C48"/>
    <w:rsid w:val="009C01C3"/>
    <w:rsid w:val="009C0603"/>
    <w:rsid w:val="009C0B3C"/>
    <w:rsid w:val="009C5E2D"/>
    <w:rsid w:val="009C6D32"/>
    <w:rsid w:val="009C6DB4"/>
    <w:rsid w:val="009C7391"/>
    <w:rsid w:val="009D014E"/>
    <w:rsid w:val="009D15E2"/>
    <w:rsid w:val="009D6ED2"/>
    <w:rsid w:val="009E2044"/>
    <w:rsid w:val="009E24DE"/>
    <w:rsid w:val="009E3D11"/>
    <w:rsid w:val="009E506C"/>
    <w:rsid w:val="009E52B2"/>
    <w:rsid w:val="009E5461"/>
    <w:rsid w:val="009E5A17"/>
    <w:rsid w:val="009F0EC7"/>
    <w:rsid w:val="009F2C3F"/>
    <w:rsid w:val="00A0213F"/>
    <w:rsid w:val="00A03E0D"/>
    <w:rsid w:val="00A13EB5"/>
    <w:rsid w:val="00A247AC"/>
    <w:rsid w:val="00A25D6B"/>
    <w:rsid w:val="00A32F82"/>
    <w:rsid w:val="00A347A6"/>
    <w:rsid w:val="00A35064"/>
    <w:rsid w:val="00A3670C"/>
    <w:rsid w:val="00A37C55"/>
    <w:rsid w:val="00A43256"/>
    <w:rsid w:val="00A44436"/>
    <w:rsid w:val="00A47885"/>
    <w:rsid w:val="00A500CC"/>
    <w:rsid w:val="00A50145"/>
    <w:rsid w:val="00A55639"/>
    <w:rsid w:val="00A57C43"/>
    <w:rsid w:val="00A60349"/>
    <w:rsid w:val="00A63DDB"/>
    <w:rsid w:val="00A65A67"/>
    <w:rsid w:val="00A65FA6"/>
    <w:rsid w:val="00A662F6"/>
    <w:rsid w:val="00A709C0"/>
    <w:rsid w:val="00A72306"/>
    <w:rsid w:val="00A72362"/>
    <w:rsid w:val="00A72463"/>
    <w:rsid w:val="00A83633"/>
    <w:rsid w:val="00A84D75"/>
    <w:rsid w:val="00A87500"/>
    <w:rsid w:val="00A87881"/>
    <w:rsid w:val="00A91743"/>
    <w:rsid w:val="00A925A6"/>
    <w:rsid w:val="00A93CDD"/>
    <w:rsid w:val="00A95ADA"/>
    <w:rsid w:val="00AA0B4B"/>
    <w:rsid w:val="00AA3697"/>
    <w:rsid w:val="00AA59E3"/>
    <w:rsid w:val="00AA6368"/>
    <w:rsid w:val="00AA6702"/>
    <w:rsid w:val="00AB2ED9"/>
    <w:rsid w:val="00AC051B"/>
    <w:rsid w:val="00AC05C0"/>
    <w:rsid w:val="00AC0A22"/>
    <w:rsid w:val="00AC3DAE"/>
    <w:rsid w:val="00AC7897"/>
    <w:rsid w:val="00AC7D2A"/>
    <w:rsid w:val="00AD054E"/>
    <w:rsid w:val="00AD102C"/>
    <w:rsid w:val="00AD2FF8"/>
    <w:rsid w:val="00AD4128"/>
    <w:rsid w:val="00AD4966"/>
    <w:rsid w:val="00AD5E38"/>
    <w:rsid w:val="00AD7321"/>
    <w:rsid w:val="00AE0080"/>
    <w:rsid w:val="00AE2181"/>
    <w:rsid w:val="00AE3240"/>
    <w:rsid w:val="00AE549D"/>
    <w:rsid w:val="00AE7638"/>
    <w:rsid w:val="00AF0709"/>
    <w:rsid w:val="00AF17D4"/>
    <w:rsid w:val="00AF2E10"/>
    <w:rsid w:val="00AF3942"/>
    <w:rsid w:val="00AF47B8"/>
    <w:rsid w:val="00AF4C31"/>
    <w:rsid w:val="00AF6B2A"/>
    <w:rsid w:val="00AF7DDA"/>
    <w:rsid w:val="00B0053E"/>
    <w:rsid w:val="00B034C5"/>
    <w:rsid w:val="00B07D09"/>
    <w:rsid w:val="00B10FA7"/>
    <w:rsid w:val="00B10FFB"/>
    <w:rsid w:val="00B1239A"/>
    <w:rsid w:val="00B12EA9"/>
    <w:rsid w:val="00B21C98"/>
    <w:rsid w:val="00B228A4"/>
    <w:rsid w:val="00B30413"/>
    <w:rsid w:val="00B315B6"/>
    <w:rsid w:val="00B3326A"/>
    <w:rsid w:val="00B34437"/>
    <w:rsid w:val="00B34715"/>
    <w:rsid w:val="00B37D12"/>
    <w:rsid w:val="00B40739"/>
    <w:rsid w:val="00B428B5"/>
    <w:rsid w:val="00B42AAA"/>
    <w:rsid w:val="00B47D2A"/>
    <w:rsid w:val="00B51CBA"/>
    <w:rsid w:val="00B5304A"/>
    <w:rsid w:val="00B54930"/>
    <w:rsid w:val="00B5594E"/>
    <w:rsid w:val="00B57C23"/>
    <w:rsid w:val="00B61AE5"/>
    <w:rsid w:val="00B65F3B"/>
    <w:rsid w:val="00B67797"/>
    <w:rsid w:val="00B74EF4"/>
    <w:rsid w:val="00B75936"/>
    <w:rsid w:val="00B75FE5"/>
    <w:rsid w:val="00B82351"/>
    <w:rsid w:val="00B85527"/>
    <w:rsid w:val="00B858D7"/>
    <w:rsid w:val="00B87DF2"/>
    <w:rsid w:val="00B924E2"/>
    <w:rsid w:val="00B94260"/>
    <w:rsid w:val="00B965C6"/>
    <w:rsid w:val="00B97A91"/>
    <w:rsid w:val="00BA1D2C"/>
    <w:rsid w:val="00BA3BAB"/>
    <w:rsid w:val="00BA55AF"/>
    <w:rsid w:val="00BB3B32"/>
    <w:rsid w:val="00BB7EDA"/>
    <w:rsid w:val="00BC03A6"/>
    <w:rsid w:val="00BC4EA8"/>
    <w:rsid w:val="00BD09B7"/>
    <w:rsid w:val="00BD14E1"/>
    <w:rsid w:val="00BD1C74"/>
    <w:rsid w:val="00BD6EF8"/>
    <w:rsid w:val="00BE14EF"/>
    <w:rsid w:val="00BE1E11"/>
    <w:rsid w:val="00BE2FFA"/>
    <w:rsid w:val="00BE4496"/>
    <w:rsid w:val="00BE570C"/>
    <w:rsid w:val="00BF0BB6"/>
    <w:rsid w:val="00BF21AB"/>
    <w:rsid w:val="00C01CE6"/>
    <w:rsid w:val="00C04A74"/>
    <w:rsid w:val="00C06291"/>
    <w:rsid w:val="00C06C83"/>
    <w:rsid w:val="00C06D8C"/>
    <w:rsid w:val="00C07B8E"/>
    <w:rsid w:val="00C10CA0"/>
    <w:rsid w:val="00C12BC1"/>
    <w:rsid w:val="00C22103"/>
    <w:rsid w:val="00C22AAE"/>
    <w:rsid w:val="00C23640"/>
    <w:rsid w:val="00C25EAD"/>
    <w:rsid w:val="00C31663"/>
    <w:rsid w:val="00C341CF"/>
    <w:rsid w:val="00C34554"/>
    <w:rsid w:val="00C41EB8"/>
    <w:rsid w:val="00C4614F"/>
    <w:rsid w:val="00C51E6C"/>
    <w:rsid w:val="00C5254B"/>
    <w:rsid w:val="00C561EE"/>
    <w:rsid w:val="00C61EE8"/>
    <w:rsid w:val="00C641B7"/>
    <w:rsid w:val="00C649E8"/>
    <w:rsid w:val="00C66A9D"/>
    <w:rsid w:val="00C70208"/>
    <w:rsid w:val="00C7025E"/>
    <w:rsid w:val="00C75286"/>
    <w:rsid w:val="00C842FA"/>
    <w:rsid w:val="00C90655"/>
    <w:rsid w:val="00C9224C"/>
    <w:rsid w:val="00C95FE7"/>
    <w:rsid w:val="00C96785"/>
    <w:rsid w:val="00CA0BAA"/>
    <w:rsid w:val="00CA511B"/>
    <w:rsid w:val="00CA5AB9"/>
    <w:rsid w:val="00CB2477"/>
    <w:rsid w:val="00CB2640"/>
    <w:rsid w:val="00CB3613"/>
    <w:rsid w:val="00CB7787"/>
    <w:rsid w:val="00CC11DF"/>
    <w:rsid w:val="00CC2F2A"/>
    <w:rsid w:val="00CC4329"/>
    <w:rsid w:val="00CC78D1"/>
    <w:rsid w:val="00CD1D92"/>
    <w:rsid w:val="00CD1E0B"/>
    <w:rsid w:val="00CD2349"/>
    <w:rsid w:val="00CE1BE1"/>
    <w:rsid w:val="00CE331A"/>
    <w:rsid w:val="00CE620D"/>
    <w:rsid w:val="00CF1459"/>
    <w:rsid w:val="00CF16DB"/>
    <w:rsid w:val="00CF7EAE"/>
    <w:rsid w:val="00D02893"/>
    <w:rsid w:val="00D0326B"/>
    <w:rsid w:val="00D133B7"/>
    <w:rsid w:val="00D1441E"/>
    <w:rsid w:val="00D158DB"/>
    <w:rsid w:val="00D16995"/>
    <w:rsid w:val="00D20053"/>
    <w:rsid w:val="00D21D8F"/>
    <w:rsid w:val="00D25F6A"/>
    <w:rsid w:val="00D33949"/>
    <w:rsid w:val="00D35B75"/>
    <w:rsid w:val="00D36276"/>
    <w:rsid w:val="00D414C1"/>
    <w:rsid w:val="00D41E4F"/>
    <w:rsid w:val="00D4326F"/>
    <w:rsid w:val="00D442F1"/>
    <w:rsid w:val="00D52A02"/>
    <w:rsid w:val="00D52AA9"/>
    <w:rsid w:val="00D53E49"/>
    <w:rsid w:val="00D5408B"/>
    <w:rsid w:val="00D54410"/>
    <w:rsid w:val="00D5505B"/>
    <w:rsid w:val="00D63738"/>
    <w:rsid w:val="00D6575A"/>
    <w:rsid w:val="00D659F2"/>
    <w:rsid w:val="00D700E7"/>
    <w:rsid w:val="00D70BB4"/>
    <w:rsid w:val="00D71663"/>
    <w:rsid w:val="00D72155"/>
    <w:rsid w:val="00D73BC5"/>
    <w:rsid w:val="00D74EC2"/>
    <w:rsid w:val="00D752EA"/>
    <w:rsid w:val="00D81CA6"/>
    <w:rsid w:val="00D82520"/>
    <w:rsid w:val="00D83706"/>
    <w:rsid w:val="00D8440F"/>
    <w:rsid w:val="00D84975"/>
    <w:rsid w:val="00D87F9A"/>
    <w:rsid w:val="00D941DC"/>
    <w:rsid w:val="00D949E0"/>
    <w:rsid w:val="00D95561"/>
    <w:rsid w:val="00D96035"/>
    <w:rsid w:val="00D96784"/>
    <w:rsid w:val="00DA0E48"/>
    <w:rsid w:val="00DA0E9A"/>
    <w:rsid w:val="00DA3589"/>
    <w:rsid w:val="00DA42FA"/>
    <w:rsid w:val="00DA6814"/>
    <w:rsid w:val="00DB213A"/>
    <w:rsid w:val="00DB4DFF"/>
    <w:rsid w:val="00DB6602"/>
    <w:rsid w:val="00DB6E48"/>
    <w:rsid w:val="00DB75CE"/>
    <w:rsid w:val="00DB78A4"/>
    <w:rsid w:val="00DB7B74"/>
    <w:rsid w:val="00DD3D64"/>
    <w:rsid w:val="00DD56F7"/>
    <w:rsid w:val="00DD5787"/>
    <w:rsid w:val="00DD5EA1"/>
    <w:rsid w:val="00DE0DCC"/>
    <w:rsid w:val="00DE199E"/>
    <w:rsid w:val="00DE31FD"/>
    <w:rsid w:val="00DE466A"/>
    <w:rsid w:val="00DE6703"/>
    <w:rsid w:val="00DF0957"/>
    <w:rsid w:val="00DF3091"/>
    <w:rsid w:val="00E01D1F"/>
    <w:rsid w:val="00E06538"/>
    <w:rsid w:val="00E11061"/>
    <w:rsid w:val="00E12769"/>
    <w:rsid w:val="00E13ED2"/>
    <w:rsid w:val="00E13F86"/>
    <w:rsid w:val="00E20D11"/>
    <w:rsid w:val="00E22511"/>
    <w:rsid w:val="00E23B87"/>
    <w:rsid w:val="00E24393"/>
    <w:rsid w:val="00E30084"/>
    <w:rsid w:val="00E309ED"/>
    <w:rsid w:val="00E31165"/>
    <w:rsid w:val="00E31BA8"/>
    <w:rsid w:val="00E37501"/>
    <w:rsid w:val="00E41A80"/>
    <w:rsid w:val="00E41DE0"/>
    <w:rsid w:val="00E4244A"/>
    <w:rsid w:val="00E43A84"/>
    <w:rsid w:val="00E4594F"/>
    <w:rsid w:val="00E45FCD"/>
    <w:rsid w:val="00E46A1B"/>
    <w:rsid w:val="00E50A53"/>
    <w:rsid w:val="00E51CE1"/>
    <w:rsid w:val="00E55A40"/>
    <w:rsid w:val="00E60DD0"/>
    <w:rsid w:val="00E626E4"/>
    <w:rsid w:val="00E66D17"/>
    <w:rsid w:val="00E70599"/>
    <w:rsid w:val="00E71294"/>
    <w:rsid w:val="00E73815"/>
    <w:rsid w:val="00E75043"/>
    <w:rsid w:val="00E818FF"/>
    <w:rsid w:val="00E81CC9"/>
    <w:rsid w:val="00E82993"/>
    <w:rsid w:val="00E83161"/>
    <w:rsid w:val="00E90393"/>
    <w:rsid w:val="00E908D8"/>
    <w:rsid w:val="00E91DA5"/>
    <w:rsid w:val="00E9407D"/>
    <w:rsid w:val="00E94FAB"/>
    <w:rsid w:val="00E9539B"/>
    <w:rsid w:val="00E974BB"/>
    <w:rsid w:val="00EA2DE6"/>
    <w:rsid w:val="00EA4D0D"/>
    <w:rsid w:val="00EA4EC2"/>
    <w:rsid w:val="00EB2010"/>
    <w:rsid w:val="00EB3326"/>
    <w:rsid w:val="00EB37DA"/>
    <w:rsid w:val="00EB5747"/>
    <w:rsid w:val="00EB6919"/>
    <w:rsid w:val="00EB7167"/>
    <w:rsid w:val="00EC3AF5"/>
    <w:rsid w:val="00EC5000"/>
    <w:rsid w:val="00EC6888"/>
    <w:rsid w:val="00EC7F6A"/>
    <w:rsid w:val="00EE0045"/>
    <w:rsid w:val="00EE0083"/>
    <w:rsid w:val="00EE1AED"/>
    <w:rsid w:val="00EE746B"/>
    <w:rsid w:val="00EF0116"/>
    <w:rsid w:val="00EF6DCC"/>
    <w:rsid w:val="00EF7ADE"/>
    <w:rsid w:val="00EF7F91"/>
    <w:rsid w:val="00F00928"/>
    <w:rsid w:val="00F01C68"/>
    <w:rsid w:val="00F01EFB"/>
    <w:rsid w:val="00F025BE"/>
    <w:rsid w:val="00F04901"/>
    <w:rsid w:val="00F05B1F"/>
    <w:rsid w:val="00F0684E"/>
    <w:rsid w:val="00F10A18"/>
    <w:rsid w:val="00F1408A"/>
    <w:rsid w:val="00F142B2"/>
    <w:rsid w:val="00F15F8B"/>
    <w:rsid w:val="00F20B64"/>
    <w:rsid w:val="00F22B54"/>
    <w:rsid w:val="00F2622E"/>
    <w:rsid w:val="00F26F92"/>
    <w:rsid w:val="00F31941"/>
    <w:rsid w:val="00F37491"/>
    <w:rsid w:val="00F3749F"/>
    <w:rsid w:val="00F37ADD"/>
    <w:rsid w:val="00F37F38"/>
    <w:rsid w:val="00F40F5C"/>
    <w:rsid w:val="00F52A96"/>
    <w:rsid w:val="00F54808"/>
    <w:rsid w:val="00F55ACE"/>
    <w:rsid w:val="00F55B0D"/>
    <w:rsid w:val="00F572BE"/>
    <w:rsid w:val="00F57405"/>
    <w:rsid w:val="00F60530"/>
    <w:rsid w:val="00F60FD6"/>
    <w:rsid w:val="00F64BD8"/>
    <w:rsid w:val="00F66041"/>
    <w:rsid w:val="00F72309"/>
    <w:rsid w:val="00F7393B"/>
    <w:rsid w:val="00F758B6"/>
    <w:rsid w:val="00F832CD"/>
    <w:rsid w:val="00F83646"/>
    <w:rsid w:val="00F840BC"/>
    <w:rsid w:val="00F855B2"/>
    <w:rsid w:val="00F87A39"/>
    <w:rsid w:val="00F87DEA"/>
    <w:rsid w:val="00F9012B"/>
    <w:rsid w:val="00F90C14"/>
    <w:rsid w:val="00F95DE4"/>
    <w:rsid w:val="00F96E11"/>
    <w:rsid w:val="00FA5E73"/>
    <w:rsid w:val="00FA5F65"/>
    <w:rsid w:val="00FA6634"/>
    <w:rsid w:val="00FB3AFE"/>
    <w:rsid w:val="00FB5B7A"/>
    <w:rsid w:val="00FB7FF9"/>
    <w:rsid w:val="00FC273D"/>
    <w:rsid w:val="00FC60E3"/>
    <w:rsid w:val="00FD0322"/>
    <w:rsid w:val="00FD3B02"/>
    <w:rsid w:val="00FD44C7"/>
    <w:rsid w:val="00FD495D"/>
    <w:rsid w:val="00FD4CA4"/>
    <w:rsid w:val="00FD7EB5"/>
    <w:rsid w:val="00FE00E9"/>
    <w:rsid w:val="00FE2F8F"/>
    <w:rsid w:val="00FE3901"/>
    <w:rsid w:val="00FE3A2A"/>
    <w:rsid w:val="00FF11AC"/>
    <w:rsid w:val="00FF2AF8"/>
    <w:rsid w:val="00FF60C0"/>
    <w:rsid w:val="00FF66C1"/>
    <w:rsid w:val="00FF6A59"/>
    <w:rsid w:val="00FF7092"/>
    <w:rsid w:val="00FF7B14"/>
    <w:rsid w:val="056032CA"/>
    <w:rsid w:val="0BFD102C"/>
    <w:rsid w:val="0FCF5E27"/>
    <w:rsid w:val="170BFB56"/>
    <w:rsid w:val="1ED16AAE"/>
    <w:rsid w:val="219E0245"/>
    <w:rsid w:val="268C4157"/>
    <w:rsid w:val="3F6A03F6"/>
    <w:rsid w:val="42A70385"/>
    <w:rsid w:val="6BBAF46F"/>
    <w:rsid w:val="70790C78"/>
    <w:rsid w:val="7DCA2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92D38"/>
  <w15:chartTrackingRefBased/>
  <w15:docId w15:val="{B40092FF-676F-4352-9068-F349516D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8C"/>
  </w:style>
  <w:style w:type="paragraph" w:styleId="Heading1">
    <w:name w:val="heading 1"/>
    <w:basedOn w:val="Normal"/>
    <w:next w:val="Normal"/>
    <w:link w:val="Heading1Char"/>
    <w:uiPriority w:val="9"/>
    <w:qFormat/>
    <w:rsid w:val="00340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1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1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1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1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1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1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1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1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1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1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1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1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1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1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1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18C"/>
    <w:rPr>
      <w:rFonts w:eastAsiaTheme="majorEastAsia" w:cstheme="majorBidi"/>
      <w:color w:val="272727" w:themeColor="text1" w:themeTint="D8"/>
    </w:rPr>
  </w:style>
  <w:style w:type="paragraph" w:styleId="Title">
    <w:name w:val="Title"/>
    <w:basedOn w:val="Normal"/>
    <w:next w:val="Normal"/>
    <w:link w:val="TitleChar"/>
    <w:uiPriority w:val="10"/>
    <w:qFormat/>
    <w:rsid w:val="00340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1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1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1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18C"/>
    <w:pPr>
      <w:spacing w:before="160"/>
      <w:jc w:val="center"/>
    </w:pPr>
    <w:rPr>
      <w:i/>
      <w:iCs/>
      <w:color w:val="404040" w:themeColor="text1" w:themeTint="BF"/>
    </w:rPr>
  </w:style>
  <w:style w:type="character" w:customStyle="1" w:styleId="QuoteChar">
    <w:name w:val="Quote Char"/>
    <w:basedOn w:val="DefaultParagraphFont"/>
    <w:link w:val="Quote"/>
    <w:uiPriority w:val="29"/>
    <w:rsid w:val="0034018C"/>
    <w:rPr>
      <w:i/>
      <w:iCs/>
      <w:color w:val="404040" w:themeColor="text1" w:themeTint="BF"/>
    </w:rPr>
  </w:style>
  <w:style w:type="paragraph" w:styleId="ListParagraph">
    <w:name w:val="List Paragraph"/>
    <w:basedOn w:val="Normal"/>
    <w:uiPriority w:val="34"/>
    <w:qFormat/>
    <w:rsid w:val="0034018C"/>
    <w:pPr>
      <w:ind w:left="720"/>
      <w:contextualSpacing/>
    </w:pPr>
  </w:style>
  <w:style w:type="character" w:styleId="IntenseEmphasis">
    <w:name w:val="Intense Emphasis"/>
    <w:basedOn w:val="DefaultParagraphFont"/>
    <w:uiPriority w:val="21"/>
    <w:qFormat/>
    <w:rsid w:val="0034018C"/>
    <w:rPr>
      <w:i/>
      <w:iCs/>
      <w:color w:val="0F4761" w:themeColor="accent1" w:themeShade="BF"/>
    </w:rPr>
  </w:style>
  <w:style w:type="paragraph" w:styleId="IntenseQuote">
    <w:name w:val="Intense Quote"/>
    <w:basedOn w:val="Normal"/>
    <w:next w:val="Normal"/>
    <w:link w:val="IntenseQuoteChar"/>
    <w:uiPriority w:val="30"/>
    <w:qFormat/>
    <w:rsid w:val="00340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18C"/>
    <w:rPr>
      <w:i/>
      <w:iCs/>
      <w:color w:val="0F4761" w:themeColor="accent1" w:themeShade="BF"/>
    </w:rPr>
  </w:style>
  <w:style w:type="character" w:styleId="IntenseReference">
    <w:name w:val="Intense Reference"/>
    <w:basedOn w:val="DefaultParagraphFont"/>
    <w:uiPriority w:val="32"/>
    <w:qFormat/>
    <w:rsid w:val="0034018C"/>
    <w:rPr>
      <w:b/>
      <w:bCs/>
      <w:smallCaps/>
      <w:color w:val="0F4761" w:themeColor="accent1" w:themeShade="BF"/>
      <w:spacing w:val="5"/>
    </w:rPr>
  </w:style>
  <w:style w:type="character" w:styleId="Hyperlink">
    <w:name w:val="Hyperlink"/>
    <w:basedOn w:val="DefaultParagraphFont"/>
    <w:uiPriority w:val="99"/>
    <w:unhideWhenUsed/>
    <w:rsid w:val="0034018C"/>
    <w:rPr>
      <w:color w:val="467886" w:themeColor="hyperlink"/>
      <w:u w:val="single"/>
    </w:rPr>
  </w:style>
  <w:style w:type="paragraph" w:styleId="FootnoteText">
    <w:name w:val="footnote text"/>
    <w:basedOn w:val="Normal"/>
    <w:link w:val="FootnoteTextChar"/>
    <w:uiPriority w:val="99"/>
    <w:semiHidden/>
    <w:unhideWhenUsed/>
    <w:rsid w:val="00340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18C"/>
    <w:rPr>
      <w:sz w:val="20"/>
      <w:szCs w:val="20"/>
    </w:rPr>
  </w:style>
  <w:style w:type="character" w:styleId="FootnoteReference">
    <w:name w:val="footnote reference"/>
    <w:basedOn w:val="DefaultParagraphFont"/>
    <w:uiPriority w:val="99"/>
    <w:semiHidden/>
    <w:unhideWhenUsed/>
    <w:rsid w:val="0034018C"/>
    <w:rPr>
      <w:vertAlign w:val="superscript"/>
    </w:rPr>
  </w:style>
  <w:style w:type="paragraph" w:styleId="TOCHeading">
    <w:name w:val="TOC Heading"/>
    <w:basedOn w:val="Heading1"/>
    <w:next w:val="Normal"/>
    <w:uiPriority w:val="39"/>
    <w:semiHidden/>
    <w:unhideWhenUsed/>
    <w:qFormat/>
    <w:rsid w:val="0034018C"/>
    <w:pPr>
      <w:spacing w:before="240" w:after="0"/>
      <w:outlineLvl w:val="9"/>
    </w:pPr>
    <w:rPr>
      <w:sz w:val="32"/>
      <w:szCs w:val="32"/>
    </w:rPr>
  </w:style>
  <w:style w:type="character" w:styleId="Emphasis">
    <w:name w:val="Emphasis"/>
    <w:uiPriority w:val="20"/>
    <w:qFormat/>
    <w:rsid w:val="0034018C"/>
    <w:rPr>
      <w:rFonts w:ascii="Montserrat Medium" w:hAnsi="Montserrat Medium"/>
      <w:color w:val="007B63"/>
      <w:sz w:val="28"/>
      <w:szCs w:val="28"/>
    </w:rPr>
  </w:style>
  <w:style w:type="character" w:styleId="UnresolvedMention">
    <w:name w:val="Unresolved Mention"/>
    <w:basedOn w:val="DefaultParagraphFont"/>
    <w:uiPriority w:val="99"/>
    <w:semiHidden/>
    <w:unhideWhenUsed/>
    <w:rsid w:val="00162080"/>
    <w:rPr>
      <w:color w:val="605E5C"/>
      <w:shd w:val="clear" w:color="auto" w:fill="E1DFDD"/>
    </w:rPr>
  </w:style>
  <w:style w:type="paragraph" w:styleId="Header">
    <w:name w:val="header"/>
    <w:basedOn w:val="Normal"/>
    <w:link w:val="HeaderChar"/>
    <w:uiPriority w:val="99"/>
    <w:unhideWhenUsed/>
    <w:rsid w:val="00B33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26A"/>
  </w:style>
  <w:style w:type="paragraph" w:styleId="Footer">
    <w:name w:val="footer"/>
    <w:basedOn w:val="Normal"/>
    <w:link w:val="FooterChar"/>
    <w:uiPriority w:val="99"/>
    <w:unhideWhenUsed/>
    <w:rsid w:val="00B33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26A"/>
  </w:style>
  <w:style w:type="paragraph" w:customStyle="1" w:styleId="paragraph">
    <w:name w:val="paragraph"/>
    <w:basedOn w:val="Normal"/>
    <w:rsid w:val="004312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31202"/>
  </w:style>
  <w:style w:type="character" w:customStyle="1" w:styleId="eop">
    <w:name w:val="eop"/>
    <w:basedOn w:val="DefaultParagraphFont"/>
    <w:rsid w:val="00431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455107">
      <w:bodyDiv w:val="1"/>
      <w:marLeft w:val="0"/>
      <w:marRight w:val="0"/>
      <w:marTop w:val="0"/>
      <w:marBottom w:val="0"/>
      <w:divBdr>
        <w:top w:val="none" w:sz="0" w:space="0" w:color="auto"/>
        <w:left w:val="none" w:sz="0" w:space="0" w:color="auto"/>
        <w:bottom w:val="none" w:sz="0" w:space="0" w:color="auto"/>
        <w:right w:val="none" w:sz="0" w:space="0" w:color="auto"/>
      </w:divBdr>
    </w:div>
    <w:div w:id="503475774">
      <w:bodyDiv w:val="1"/>
      <w:marLeft w:val="0"/>
      <w:marRight w:val="0"/>
      <w:marTop w:val="0"/>
      <w:marBottom w:val="0"/>
      <w:divBdr>
        <w:top w:val="none" w:sz="0" w:space="0" w:color="auto"/>
        <w:left w:val="none" w:sz="0" w:space="0" w:color="auto"/>
        <w:bottom w:val="none" w:sz="0" w:space="0" w:color="auto"/>
        <w:right w:val="none" w:sz="0" w:space="0" w:color="auto"/>
      </w:divBdr>
    </w:div>
    <w:div w:id="582836095">
      <w:bodyDiv w:val="1"/>
      <w:marLeft w:val="0"/>
      <w:marRight w:val="0"/>
      <w:marTop w:val="0"/>
      <w:marBottom w:val="0"/>
      <w:divBdr>
        <w:top w:val="none" w:sz="0" w:space="0" w:color="auto"/>
        <w:left w:val="none" w:sz="0" w:space="0" w:color="auto"/>
        <w:bottom w:val="none" w:sz="0" w:space="0" w:color="auto"/>
        <w:right w:val="none" w:sz="0" w:space="0" w:color="auto"/>
      </w:divBdr>
      <w:divsChild>
        <w:div w:id="1485197862">
          <w:marLeft w:val="547"/>
          <w:marRight w:val="0"/>
          <w:marTop w:val="0"/>
          <w:marBottom w:val="0"/>
          <w:divBdr>
            <w:top w:val="none" w:sz="0" w:space="0" w:color="auto"/>
            <w:left w:val="none" w:sz="0" w:space="0" w:color="auto"/>
            <w:bottom w:val="none" w:sz="0" w:space="0" w:color="auto"/>
            <w:right w:val="none" w:sz="0" w:space="0" w:color="auto"/>
          </w:divBdr>
        </w:div>
      </w:divsChild>
    </w:div>
    <w:div w:id="683172000">
      <w:bodyDiv w:val="1"/>
      <w:marLeft w:val="0"/>
      <w:marRight w:val="0"/>
      <w:marTop w:val="0"/>
      <w:marBottom w:val="0"/>
      <w:divBdr>
        <w:top w:val="none" w:sz="0" w:space="0" w:color="auto"/>
        <w:left w:val="none" w:sz="0" w:space="0" w:color="auto"/>
        <w:bottom w:val="none" w:sz="0" w:space="0" w:color="auto"/>
        <w:right w:val="none" w:sz="0" w:space="0" w:color="auto"/>
      </w:divBdr>
    </w:div>
    <w:div w:id="747389270">
      <w:bodyDiv w:val="1"/>
      <w:marLeft w:val="0"/>
      <w:marRight w:val="0"/>
      <w:marTop w:val="0"/>
      <w:marBottom w:val="0"/>
      <w:divBdr>
        <w:top w:val="none" w:sz="0" w:space="0" w:color="auto"/>
        <w:left w:val="none" w:sz="0" w:space="0" w:color="auto"/>
        <w:bottom w:val="none" w:sz="0" w:space="0" w:color="auto"/>
        <w:right w:val="none" w:sz="0" w:space="0" w:color="auto"/>
      </w:divBdr>
      <w:divsChild>
        <w:div w:id="1549872346">
          <w:marLeft w:val="0"/>
          <w:marRight w:val="0"/>
          <w:marTop w:val="0"/>
          <w:marBottom w:val="0"/>
          <w:divBdr>
            <w:top w:val="none" w:sz="0" w:space="0" w:color="auto"/>
            <w:left w:val="none" w:sz="0" w:space="0" w:color="auto"/>
            <w:bottom w:val="none" w:sz="0" w:space="0" w:color="auto"/>
            <w:right w:val="none" w:sz="0" w:space="0" w:color="auto"/>
          </w:divBdr>
        </w:div>
        <w:div w:id="2124878888">
          <w:marLeft w:val="0"/>
          <w:marRight w:val="0"/>
          <w:marTop w:val="0"/>
          <w:marBottom w:val="0"/>
          <w:divBdr>
            <w:top w:val="none" w:sz="0" w:space="0" w:color="auto"/>
            <w:left w:val="none" w:sz="0" w:space="0" w:color="auto"/>
            <w:bottom w:val="none" w:sz="0" w:space="0" w:color="auto"/>
            <w:right w:val="none" w:sz="0" w:space="0" w:color="auto"/>
          </w:divBdr>
        </w:div>
      </w:divsChild>
    </w:div>
    <w:div w:id="820582296">
      <w:bodyDiv w:val="1"/>
      <w:marLeft w:val="0"/>
      <w:marRight w:val="0"/>
      <w:marTop w:val="0"/>
      <w:marBottom w:val="0"/>
      <w:divBdr>
        <w:top w:val="none" w:sz="0" w:space="0" w:color="auto"/>
        <w:left w:val="none" w:sz="0" w:space="0" w:color="auto"/>
        <w:bottom w:val="none" w:sz="0" w:space="0" w:color="auto"/>
        <w:right w:val="none" w:sz="0" w:space="0" w:color="auto"/>
      </w:divBdr>
    </w:div>
    <w:div w:id="1005717051">
      <w:bodyDiv w:val="1"/>
      <w:marLeft w:val="0"/>
      <w:marRight w:val="0"/>
      <w:marTop w:val="0"/>
      <w:marBottom w:val="0"/>
      <w:divBdr>
        <w:top w:val="none" w:sz="0" w:space="0" w:color="auto"/>
        <w:left w:val="none" w:sz="0" w:space="0" w:color="auto"/>
        <w:bottom w:val="none" w:sz="0" w:space="0" w:color="auto"/>
        <w:right w:val="none" w:sz="0" w:space="0" w:color="auto"/>
      </w:divBdr>
      <w:divsChild>
        <w:div w:id="316960707">
          <w:marLeft w:val="547"/>
          <w:marRight w:val="0"/>
          <w:marTop w:val="0"/>
          <w:marBottom w:val="0"/>
          <w:divBdr>
            <w:top w:val="none" w:sz="0" w:space="0" w:color="auto"/>
            <w:left w:val="none" w:sz="0" w:space="0" w:color="auto"/>
            <w:bottom w:val="none" w:sz="0" w:space="0" w:color="auto"/>
            <w:right w:val="none" w:sz="0" w:space="0" w:color="auto"/>
          </w:divBdr>
        </w:div>
      </w:divsChild>
    </w:div>
    <w:div w:id="1074165321">
      <w:bodyDiv w:val="1"/>
      <w:marLeft w:val="0"/>
      <w:marRight w:val="0"/>
      <w:marTop w:val="0"/>
      <w:marBottom w:val="0"/>
      <w:divBdr>
        <w:top w:val="none" w:sz="0" w:space="0" w:color="auto"/>
        <w:left w:val="none" w:sz="0" w:space="0" w:color="auto"/>
        <w:bottom w:val="none" w:sz="0" w:space="0" w:color="auto"/>
        <w:right w:val="none" w:sz="0" w:space="0" w:color="auto"/>
      </w:divBdr>
    </w:div>
    <w:div w:id="1133251355">
      <w:bodyDiv w:val="1"/>
      <w:marLeft w:val="0"/>
      <w:marRight w:val="0"/>
      <w:marTop w:val="0"/>
      <w:marBottom w:val="0"/>
      <w:divBdr>
        <w:top w:val="none" w:sz="0" w:space="0" w:color="auto"/>
        <w:left w:val="none" w:sz="0" w:space="0" w:color="auto"/>
        <w:bottom w:val="none" w:sz="0" w:space="0" w:color="auto"/>
        <w:right w:val="none" w:sz="0" w:space="0" w:color="auto"/>
      </w:divBdr>
    </w:div>
    <w:div w:id="1507986642">
      <w:bodyDiv w:val="1"/>
      <w:marLeft w:val="0"/>
      <w:marRight w:val="0"/>
      <w:marTop w:val="0"/>
      <w:marBottom w:val="0"/>
      <w:divBdr>
        <w:top w:val="none" w:sz="0" w:space="0" w:color="auto"/>
        <w:left w:val="none" w:sz="0" w:space="0" w:color="auto"/>
        <w:bottom w:val="none" w:sz="0" w:space="0" w:color="auto"/>
        <w:right w:val="none" w:sz="0" w:space="0" w:color="auto"/>
      </w:divBdr>
    </w:div>
    <w:div w:id="1520193348">
      <w:bodyDiv w:val="1"/>
      <w:marLeft w:val="0"/>
      <w:marRight w:val="0"/>
      <w:marTop w:val="0"/>
      <w:marBottom w:val="0"/>
      <w:divBdr>
        <w:top w:val="none" w:sz="0" w:space="0" w:color="auto"/>
        <w:left w:val="none" w:sz="0" w:space="0" w:color="auto"/>
        <w:bottom w:val="none" w:sz="0" w:space="0" w:color="auto"/>
        <w:right w:val="none" w:sz="0" w:space="0" w:color="auto"/>
      </w:divBdr>
      <w:divsChild>
        <w:div w:id="12307244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1.xml"/><Relationship Id="rId26" Type="http://schemas.openxmlformats.org/officeDocument/2006/relationships/image" Target="media/image11.png"/><Relationship Id="rId39" Type="http://schemas.openxmlformats.org/officeDocument/2006/relationships/diagramData" Target="diagrams/data4.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diagramLayout" Target="diagrams/layout3.xm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6.emf"/><Relationship Id="rId25" Type="http://schemas.openxmlformats.org/officeDocument/2006/relationships/image" Target="media/image10.png"/><Relationship Id="rId33" Type="http://schemas.openxmlformats.org/officeDocument/2006/relationships/diagramData" Target="diagrams/data3.xml"/><Relationship Id="rId38" Type="http://schemas.openxmlformats.org/officeDocument/2006/relationships/image" Target="media/image12.png"/><Relationship Id="rId46" Type="http://schemas.openxmlformats.org/officeDocument/2006/relationships/diagramQuickStyle" Target="diagrams/quickStyle5.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29" Type="http://schemas.openxmlformats.org/officeDocument/2006/relationships/diagramLayout" Target="diagrams/layout2.xml"/><Relationship Id="rId41"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microsoft.com/office/2007/relationships/diagramDrawing" Target="diagrams/drawing2.xml"/><Relationship Id="rId37" Type="http://schemas.microsoft.com/office/2007/relationships/diagramDrawing" Target="diagrams/drawing3.xml"/><Relationship Id="rId40" Type="http://schemas.openxmlformats.org/officeDocument/2006/relationships/diagramLayout" Target="diagrams/layout4.xml"/><Relationship Id="rId45" Type="http://schemas.openxmlformats.org/officeDocument/2006/relationships/diagramLayout" Target="diagrams/layout5.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8.png"/><Relationship Id="rId28" Type="http://schemas.openxmlformats.org/officeDocument/2006/relationships/diagramData" Target="diagrams/data2.xml"/><Relationship Id="rId36" Type="http://schemas.openxmlformats.org/officeDocument/2006/relationships/diagramColors" Target="diagrams/colors3.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diagramColors" Target="diagrams/colors2.xml"/><Relationship Id="rId44" Type="http://schemas.openxmlformats.org/officeDocument/2006/relationships/diagramData" Target="diagrams/data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hyperlink" Target="https://implan.com/history/" TargetMode="External"/><Relationship Id="rId30" Type="http://schemas.openxmlformats.org/officeDocument/2006/relationships/diagramQuickStyle" Target="diagrams/quickStyle2.xml"/><Relationship Id="rId35" Type="http://schemas.openxmlformats.org/officeDocument/2006/relationships/diagramQuickStyle" Target="diagrams/quickStyle3.xml"/><Relationship Id="rId43" Type="http://schemas.microsoft.com/office/2007/relationships/diagramDrawing" Target="diagrams/drawing4.xml"/><Relationship Id="rId48" Type="http://schemas.microsoft.com/office/2007/relationships/diagramDrawing" Target="diagrams/drawing5.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indianastate.edu/about/engagement/career-center" TargetMode="External"/><Relationship Id="rId2" Type="http://schemas.openxmlformats.org/officeDocument/2006/relationships/hyperlink" Target="https://irt2.indstate.edu/cms7/ir/assets/File/ES_S24.pdf" TargetMode="External"/><Relationship Id="rId1" Type="http://schemas.openxmlformats.org/officeDocument/2006/relationships/hyperlink" Target="https://www.indstate.edu/about/mission" TargetMode="External"/><Relationship Id="rId5" Type="http://schemas.openxmlformats.org/officeDocument/2006/relationships/hyperlink" Target="https://support.implan.com/hc/en-us/articles/360034895094-Industry-Scheme" TargetMode="External"/><Relationship Id="rId4" Type="http://schemas.openxmlformats.org/officeDocument/2006/relationships/hyperlink" Target="https://support.implan.com/hc/en-us/articles/360017144753-Understanding-Value-Added-V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tpma-my.sharepoint.com/personal/bnottingham_tpma-inc_com/Documents/Desktop/ISU/2024%20Improvements%20THMS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tpma-my.sharepoint.com/personal/bnottingham_tpma-inc_com/Documents/Desktop/ISU/2024%20Improvements%20THMS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'[2024 Improvements THMSA.xlsx]totals all levels'!$B$1</c:f>
              <c:strCache>
                <c:ptCount val="1"/>
                <c:pt idx="0">
                  <c:v>Jobs</c:v>
                </c:pt>
              </c:strCache>
            </c:strRef>
          </c:tx>
          <c:dPt>
            <c:idx val="0"/>
            <c:bubble3D val="0"/>
            <c:spPr>
              <a:solidFill>
                <a:srgbClr val="00B0F0"/>
              </a:solidFill>
              <a:ln w="19050">
                <a:solidFill>
                  <a:schemeClr val="lt1"/>
                </a:solidFill>
              </a:ln>
              <a:effectLst/>
            </c:spPr>
            <c:extLst>
              <c:ext xmlns:c16="http://schemas.microsoft.com/office/drawing/2014/chart" uri="{C3380CC4-5D6E-409C-BE32-E72D297353CC}">
                <c16:uniqueId val="{00000001-3EEE-4730-B017-A7125EE857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EE-4730-B017-A7125EE857B4}"/>
              </c:ext>
            </c:extLst>
          </c:dPt>
          <c:dPt>
            <c:idx val="2"/>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05-3EEE-4730-B017-A7125EE857B4}"/>
              </c:ext>
            </c:extLst>
          </c:dPt>
          <c:dPt>
            <c:idx val="3"/>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7-3EEE-4730-B017-A7125EE857B4}"/>
              </c:ext>
            </c:extLst>
          </c:dPt>
          <c:dLbls>
            <c:dLbl>
              <c:idx val="1"/>
              <c:layout>
                <c:manualLayout>
                  <c:x val="-4.1254346970999362E-2"/>
                  <c:y val="-4.85376568353508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EE-4730-B017-A7125EE857B4}"/>
                </c:ext>
              </c:extLst>
            </c:dLbl>
            <c:dLbl>
              <c:idx val="3"/>
              <c:layout>
                <c:manualLayout>
                  <c:x val="1.7081142657554418E-2"/>
                  <c:y val="-3.66533555709782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EE-4730-B017-A7125EE857B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Improvements THMSA.xlsx]totals all levels'!$A$2:$A$5</c:f>
              <c:strCache>
                <c:ptCount val="4"/>
                <c:pt idx="0">
                  <c:v>Day-to-Day Operations</c:v>
                </c:pt>
                <c:pt idx="1">
                  <c:v>Repairs, Renovations, and Upgrades</c:v>
                </c:pt>
                <c:pt idx="2">
                  <c:v>Planned Capital Improvements</c:v>
                </c:pt>
                <c:pt idx="3">
                  <c:v>Sporting and Special Events</c:v>
                </c:pt>
              </c:strCache>
            </c:strRef>
          </c:cat>
          <c:val>
            <c:numRef>
              <c:f>'[2024 Improvements THMSA.xlsx]totals all levels'!$B$2:$B$5</c:f>
              <c:numCache>
                <c:formatCode>#,##0.00</c:formatCode>
                <c:ptCount val="4"/>
                <c:pt idx="0">
                  <c:v>4634</c:v>
                </c:pt>
                <c:pt idx="1">
                  <c:v>30.89</c:v>
                </c:pt>
                <c:pt idx="2">
                  <c:v>933.2</c:v>
                </c:pt>
                <c:pt idx="3">
                  <c:v>66.3</c:v>
                </c:pt>
              </c:numCache>
            </c:numRef>
          </c:val>
          <c:extLst>
            <c:ext xmlns:c16="http://schemas.microsoft.com/office/drawing/2014/chart" uri="{C3380CC4-5D6E-409C-BE32-E72D297353CC}">
              <c16:uniqueId val="{00000008-3EEE-4730-B017-A7125EE857B4}"/>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'[2024 Improvements THMSA.xlsx]totals all levels'!$B$8</c:f>
              <c:strCache>
                <c:ptCount val="1"/>
                <c:pt idx="0">
                  <c:v>GDP</c:v>
                </c:pt>
              </c:strCache>
            </c:strRef>
          </c:tx>
          <c:dPt>
            <c:idx val="0"/>
            <c:bubble3D val="0"/>
            <c:spPr>
              <a:solidFill>
                <a:schemeClr val="tx2">
                  <a:lumMod val="25000"/>
                  <a:lumOff val="75000"/>
                </a:schemeClr>
              </a:solidFill>
              <a:ln w="19050">
                <a:solidFill>
                  <a:schemeClr val="lt1"/>
                </a:solidFill>
              </a:ln>
              <a:effectLst/>
            </c:spPr>
            <c:extLst>
              <c:ext xmlns:c16="http://schemas.microsoft.com/office/drawing/2014/chart" uri="{C3380CC4-5D6E-409C-BE32-E72D297353CC}">
                <c16:uniqueId val="{00000001-F9F7-4A46-957E-1846338871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F7-4A46-957E-1846338871F3}"/>
              </c:ext>
            </c:extLst>
          </c:dPt>
          <c:dPt>
            <c:idx val="2"/>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05-F9F7-4A46-957E-1846338871F3}"/>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F9F7-4A46-957E-1846338871F3}"/>
              </c:ext>
            </c:extLst>
          </c:dPt>
          <c:dLbls>
            <c:dLbl>
              <c:idx val="1"/>
              <c:layout>
                <c:manualLayout>
                  <c:x val="-2.4066614526059522E-2"/>
                  <c:y val="-5.3394949387909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F7-4A46-957E-1846338871F3}"/>
                </c:ext>
              </c:extLst>
            </c:dLbl>
            <c:dLbl>
              <c:idx val="3"/>
              <c:layout>
                <c:manualLayout>
                  <c:x val="2.1746602529799534E-2"/>
                  <c:y val="-1.97447817559961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F7-4A46-957E-1846338871F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Improvements THMSA.xlsx]totals all levels'!$A$9:$A$12</c:f>
              <c:strCache>
                <c:ptCount val="4"/>
                <c:pt idx="0">
                  <c:v>Day-to-Day Operations</c:v>
                </c:pt>
                <c:pt idx="1">
                  <c:v>Repairs, Renovations, and Upgrades</c:v>
                </c:pt>
                <c:pt idx="2">
                  <c:v>Planned Capital Improvements</c:v>
                </c:pt>
                <c:pt idx="3">
                  <c:v>Sporting and Special Events</c:v>
                </c:pt>
              </c:strCache>
            </c:strRef>
          </c:cat>
          <c:val>
            <c:numRef>
              <c:f>'[2024 Improvements THMSA.xlsx]totals all levels'!$B$9:$B$12</c:f>
              <c:numCache>
                <c:formatCode>"$"#,##0</c:formatCode>
                <c:ptCount val="4"/>
                <c:pt idx="0">
                  <c:v>248300000</c:v>
                </c:pt>
                <c:pt idx="1">
                  <c:v>7212310</c:v>
                </c:pt>
                <c:pt idx="2">
                  <c:v>74100000</c:v>
                </c:pt>
                <c:pt idx="3">
                  <c:v>3900000</c:v>
                </c:pt>
              </c:numCache>
            </c:numRef>
          </c:val>
          <c:extLst>
            <c:ext xmlns:c16="http://schemas.microsoft.com/office/drawing/2014/chart" uri="{C3380CC4-5D6E-409C-BE32-E72D297353CC}">
              <c16:uniqueId val="{00000008-F9F7-4A46-957E-1846338871F3}"/>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E9FAED-FA2E-4278-9CE8-4A0796675089}" type="doc">
      <dgm:prSet loTypeId="urn:microsoft.com/office/officeart/2005/8/layout/hList7" loCatId="process" qsTypeId="urn:microsoft.com/office/officeart/2005/8/quickstyle/simple1" qsCatId="simple" csTypeId="urn:microsoft.com/office/officeart/2005/8/colors/colorful4" csCatId="colorful" phldr="1"/>
      <dgm:spPr/>
    </dgm:pt>
    <dgm:pt modelId="{C6914522-2339-498C-9761-8D5875421C5E}">
      <dgm:prSet phldrT="[Text]"/>
      <dgm:spPr/>
      <dgm:t>
        <a:bodyPr/>
        <a:lstStyle/>
        <a:p>
          <a:r>
            <a:rPr lang="en-US"/>
            <a:t>Day-to-Day Operations</a:t>
          </a:r>
        </a:p>
      </dgm:t>
    </dgm:pt>
    <dgm:pt modelId="{8B7A0FF6-7776-45F2-91F2-DD4C6E9589A4}" type="parTrans" cxnId="{A9347208-F24D-4234-BB47-22D6D8A2B904}">
      <dgm:prSet/>
      <dgm:spPr/>
      <dgm:t>
        <a:bodyPr/>
        <a:lstStyle/>
        <a:p>
          <a:endParaRPr lang="en-US"/>
        </a:p>
      </dgm:t>
    </dgm:pt>
    <dgm:pt modelId="{C8376C07-4649-4133-8713-7BD778981F77}" type="sibTrans" cxnId="{A9347208-F24D-4234-BB47-22D6D8A2B904}">
      <dgm:prSet/>
      <dgm:spPr/>
      <dgm:t>
        <a:bodyPr/>
        <a:lstStyle/>
        <a:p>
          <a:endParaRPr lang="en-US"/>
        </a:p>
      </dgm:t>
    </dgm:pt>
    <dgm:pt modelId="{3467249F-7E7F-4A57-9A51-D2C30CB95A77}">
      <dgm:prSet phldrT="[Text]"/>
      <dgm:spPr/>
      <dgm:t>
        <a:bodyPr/>
        <a:lstStyle/>
        <a:p>
          <a:r>
            <a:rPr lang="en-US"/>
            <a:t>Planned Capital Improvements</a:t>
          </a:r>
        </a:p>
      </dgm:t>
    </dgm:pt>
    <dgm:pt modelId="{4BD27070-6F59-4A4C-92AA-08C192B2B0C2}" type="parTrans" cxnId="{7CDD02BE-43FB-480F-98D9-1E2F31E54C23}">
      <dgm:prSet/>
      <dgm:spPr/>
      <dgm:t>
        <a:bodyPr/>
        <a:lstStyle/>
        <a:p>
          <a:endParaRPr lang="en-US"/>
        </a:p>
      </dgm:t>
    </dgm:pt>
    <dgm:pt modelId="{F6E7AD0D-6739-4DED-B0B6-1E19A33D260E}" type="sibTrans" cxnId="{7CDD02BE-43FB-480F-98D9-1E2F31E54C23}">
      <dgm:prSet/>
      <dgm:spPr/>
      <dgm:t>
        <a:bodyPr/>
        <a:lstStyle/>
        <a:p>
          <a:endParaRPr lang="en-US"/>
        </a:p>
      </dgm:t>
    </dgm:pt>
    <dgm:pt modelId="{C6152EA3-33B1-42A5-A84C-61358EB0B3EE}">
      <dgm:prSet phldrT="[Text]"/>
      <dgm:spPr/>
      <dgm:t>
        <a:bodyPr/>
        <a:lstStyle/>
        <a:p>
          <a:r>
            <a:rPr lang="en-US"/>
            <a:t>Sporting and Special Events</a:t>
          </a:r>
        </a:p>
      </dgm:t>
    </dgm:pt>
    <dgm:pt modelId="{EACA4DF3-BB0A-4080-BC0C-D1B3B7488F0D}" type="parTrans" cxnId="{8A473834-2223-4693-8216-6560ED201A88}">
      <dgm:prSet/>
      <dgm:spPr/>
      <dgm:t>
        <a:bodyPr/>
        <a:lstStyle/>
        <a:p>
          <a:endParaRPr lang="en-US"/>
        </a:p>
      </dgm:t>
    </dgm:pt>
    <dgm:pt modelId="{9663623D-4830-43D9-9C55-A10E937BEEE4}" type="sibTrans" cxnId="{8A473834-2223-4693-8216-6560ED201A88}">
      <dgm:prSet/>
      <dgm:spPr/>
      <dgm:t>
        <a:bodyPr/>
        <a:lstStyle/>
        <a:p>
          <a:endParaRPr lang="en-US"/>
        </a:p>
      </dgm:t>
    </dgm:pt>
    <dgm:pt modelId="{ADF0CA07-8F1E-4B77-BC17-73A6E360E92A}">
      <dgm:prSet/>
      <dgm:spPr/>
      <dgm:t>
        <a:bodyPr/>
        <a:lstStyle/>
        <a:p>
          <a:r>
            <a:rPr lang="en-US"/>
            <a:t>Repairs, Renovations, and Upgrades</a:t>
          </a:r>
        </a:p>
      </dgm:t>
    </dgm:pt>
    <dgm:pt modelId="{26284819-6704-456D-977E-D4A20D0A6C6D}" type="parTrans" cxnId="{FC9855F1-35E8-4145-9A2D-A48685EB8471}">
      <dgm:prSet/>
      <dgm:spPr/>
      <dgm:t>
        <a:bodyPr/>
        <a:lstStyle/>
        <a:p>
          <a:endParaRPr lang="en-US"/>
        </a:p>
      </dgm:t>
    </dgm:pt>
    <dgm:pt modelId="{4C0EAA79-5751-4587-AE1D-ED618034EA9F}" type="sibTrans" cxnId="{FC9855F1-35E8-4145-9A2D-A48685EB8471}">
      <dgm:prSet/>
      <dgm:spPr/>
      <dgm:t>
        <a:bodyPr/>
        <a:lstStyle/>
        <a:p>
          <a:endParaRPr lang="en-US"/>
        </a:p>
      </dgm:t>
    </dgm:pt>
    <dgm:pt modelId="{BDEC7D27-BA1D-45AB-B519-5D301021AF6D}" type="pres">
      <dgm:prSet presAssocID="{B3E9FAED-FA2E-4278-9CE8-4A0796675089}" presName="Name0" presStyleCnt="0">
        <dgm:presLayoutVars>
          <dgm:dir/>
          <dgm:resizeHandles val="exact"/>
        </dgm:presLayoutVars>
      </dgm:prSet>
      <dgm:spPr/>
    </dgm:pt>
    <dgm:pt modelId="{F3E22D75-2A5C-4228-A647-E495ADA089F5}" type="pres">
      <dgm:prSet presAssocID="{B3E9FAED-FA2E-4278-9CE8-4A0796675089}" presName="fgShape" presStyleLbl="fgShp" presStyleIdx="0" presStyleCnt="1"/>
      <dgm:spPr/>
    </dgm:pt>
    <dgm:pt modelId="{DE50A12D-FD1D-431D-A1B6-668DC84F4E07}" type="pres">
      <dgm:prSet presAssocID="{B3E9FAED-FA2E-4278-9CE8-4A0796675089}" presName="linComp" presStyleCnt="0"/>
      <dgm:spPr/>
    </dgm:pt>
    <dgm:pt modelId="{72DE5F35-1A1D-4B79-AE1F-C63D8BF616F2}" type="pres">
      <dgm:prSet presAssocID="{C6914522-2339-498C-9761-8D5875421C5E}" presName="compNode" presStyleCnt="0"/>
      <dgm:spPr/>
    </dgm:pt>
    <dgm:pt modelId="{3960597C-9399-46A8-923E-5C2828FAD4C7}" type="pres">
      <dgm:prSet presAssocID="{C6914522-2339-498C-9761-8D5875421C5E}" presName="bkgdShape" presStyleLbl="node1" presStyleIdx="0" presStyleCnt="4"/>
      <dgm:spPr/>
    </dgm:pt>
    <dgm:pt modelId="{EC6BD195-2A99-47E0-AFA9-AEE3F084FE3F}" type="pres">
      <dgm:prSet presAssocID="{C6914522-2339-498C-9761-8D5875421C5E}" presName="nodeTx" presStyleLbl="node1" presStyleIdx="0" presStyleCnt="4">
        <dgm:presLayoutVars>
          <dgm:bulletEnabled val="1"/>
        </dgm:presLayoutVars>
      </dgm:prSet>
      <dgm:spPr/>
    </dgm:pt>
    <dgm:pt modelId="{19FA72C2-1151-4D58-8A9C-B721A6020FAB}" type="pres">
      <dgm:prSet presAssocID="{C6914522-2339-498C-9761-8D5875421C5E}" presName="invisiNode" presStyleLbl="node1" presStyleIdx="0" presStyleCnt="4"/>
      <dgm:spPr/>
    </dgm:pt>
    <dgm:pt modelId="{02CE6C58-62D3-4305-82BE-C79120D72CC7}" type="pres">
      <dgm:prSet presAssocID="{C6914522-2339-498C-9761-8D5875421C5E}" presName="imagNode" presStyleLbl="fgImgPlace1" presStyleIdx="0" presStyleCnt="4"/>
      <dgm:spPr>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Adults writing and consulting textbooks"/>
        </a:ext>
      </dgm:extLst>
    </dgm:pt>
    <dgm:pt modelId="{3CAB86B0-A680-43F1-AC1C-58E3F2EBC9DD}" type="pres">
      <dgm:prSet presAssocID="{C8376C07-4649-4133-8713-7BD778981F77}" presName="sibTrans" presStyleLbl="sibTrans2D1" presStyleIdx="0" presStyleCnt="0"/>
      <dgm:spPr/>
    </dgm:pt>
    <dgm:pt modelId="{1874B875-A007-42BB-9169-53357C5004A8}" type="pres">
      <dgm:prSet presAssocID="{ADF0CA07-8F1E-4B77-BC17-73A6E360E92A}" presName="compNode" presStyleCnt="0"/>
      <dgm:spPr/>
    </dgm:pt>
    <dgm:pt modelId="{236B4F45-ED3A-49A1-A58E-7FBD3066214B}" type="pres">
      <dgm:prSet presAssocID="{ADF0CA07-8F1E-4B77-BC17-73A6E360E92A}" presName="bkgdShape" presStyleLbl="node1" presStyleIdx="1" presStyleCnt="4"/>
      <dgm:spPr/>
    </dgm:pt>
    <dgm:pt modelId="{1DFB35CA-11B7-48E3-BA08-2633C507C255}" type="pres">
      <dgm:prSet presAssocID="{ADF0CA07-8F1E-4B77-BC17-73A6E360E92A}" presName="nodeTx" presStyleLbl="node1" presStyleIdx="1" presStyleCnt="4">
        <dgm:presLayoutVars>
          <dgm:bulletEnabled val="1"/>
        </dgm:presLayoutVars>
      </dgm:prSet>
      <dgm:spPr/>
    </dgm:pt>
    <dgm:pt modelId="{DCF25F1D-7E90-4B75-9F7E-4F5EFC346FF0}" type="pres">
      <dgm:prSet presAssocID="{ADF0CA07-8F1E-4B77-BC17-73A6E360E92A}" presName="invisiNode" presStyleLbl="node1" presStyleIdx="1" presStyleCnt="4"/>
      <dgm:spPr/>
    </dgm:pt>
    <dgm:pt modelId="{8DF96C96-26DF-45AF-AC96-02C258386B58}" type="pres">
      <dgm:prSet presAssocID="{ADF0CA07-8F1E-4B77-BC17-73A6E360E92A}" presName="imagNode" presStyleLbl="fg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Person using a hammer"/>
        </a:ext>
      </dgm:extLst>
    </dgm:pt>
    <dgm:pt modelId="{5EB22C09-310F-409F-9F54-A0FEBD420225}" type="pres">
      <dgm:prSet presAssocID="{4C0EAA79-5751-4587-AE1D-ED618034EA9F}" presName="sibTrans" presStyleLbl="sibTrans2D1" presStyleIdx="0" presStyleCnt="0"/>
      <dgm:spPr/>
    </dgm:pt>
    <dgm:pt modelId="{0C3F9BD0-79BC-4CD6-9AB0-532D85C33BAB}" type="pres">
      <dgm:prSet presAssocID="{3467249F-7E7F-4A57-9A51-D2C30CB95A77}" presName="compNode" presStyleCnt="0"/>
      <dgm:spPr/>
    </dgm:pt>
    <dgm:pt modelId="{6BF1D058-FEDD-4C26-9C21-C2A60FD1F11D}" type="pres">
      <dgm:prSet presAssocID="{3467249F-7E7F-4A57-9A51-D2C30CB95A77}" presName="bkgdShape" presStyleLbl="node1" presStyleIdx="2" presStyleCnt="4"/>
      <dgm:spPr/>
    </dgm:pt>
    <dgm:pt modelId="{8152E326-398B-4B6D-886E-DCDE0E739F22}" type="pres">
      <dgm:prSet presAssocID="{3467249F-7E7F-4A57-9A51-D2C30CB95A77}" presName="nodeTx" presStyleLbl="node1" presStyleIdx="2" presStyleCnt="4">
        <dgm:presLayoutVars>
          <dgm:bulletEnabled val="1"/>
        </dgm:presLayoutVars>
      </dgm:prSet>
      <dgm:spPr/>
    </dgm:pt>
    <dgm:pt modelId="{35AC90E0-D10E-4A7D-BC50-7B3CE143FCD0}" type="pres">
      <dgm:prSet presAssocID="{3467249F-7E7F-4A57-9A51-D2C30CB95A77}" presName="invisiNode" presStyleLbl="node1" presStyleIdx="2" presStyleCnt="4"/>
      <dgm:spPr/>
    </dgm:pt>
    <dgm:pt modelId="{63E1AD87-42D4-461C-B07F-4C56E202CE39}" type="pres">
      <dgm:prSet presAssocID="{3467249F-7E7F-4A57-9A51-D2C30CB95A77}" presName="imagNode" presStyleLbl="fgImgPlace1" presStyleIdx="2" presStyleCnt="4" custLinFactNeighborX="1096" custLinFactNeighborY="-548"/>
      <dgm:spPr>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Silhouette of a construction site"/>
        </a:ext>
      </dgm:extLst>
    </dgm:pt>
    <dgm:pt modelId="{09FA7EFA-6951-49B6-9ECB-97A022F9A7BB}" type="pres">
      <dgm:prSet presAssocID="{F6E7AD0D-6739-4DED-B0B6-1E19A33D260E}" presName="sibTrans" presStyleLbl="sibTrans2D1" presStyleIdx="0" presStyleCnt="0"/>
      <dgm:spPr/>
    </dgm:pt>
    <dgm:pt modelId="{C5B57D4E-4952-46DA-B5C6-06302A91270D}" type="pres">
      <dgm:prSet presAssocID="{C6152EA3-33B1-42A5-A84C-61358EB0B3EE}" presName="compNode" presStyleCnt="0"/>
      <dgm:spPr/>
    </dgm:pt>
    <dgm:pt modelId="{8745255F-B402-43A7-97B9-C5D13C175C4C}" type="pres">
      <dgm:prSet presAssocID="{C6152EA3-33B1-42A5-A84C-61358EB0B3EE}" presName="bkgdShape" presStyleLbl="node1" presStyleIdx="3" presStyleCnt="4"/>
      <dgm:spPr/>
    </dgm:pt>
    <dgm:pt modelId="{E8EEEB35-33E4-468A-A257-B77ED49F59CF}" type="pres">
      <dgm:prSet presAssocID="{C6152EA3-33B1-42A5-A84C-61358EB0B3EE}" presName="nodeTx" presStyleLbl="node1" presStyleIdx="3" presStyleCnt="4">
        <dgm:presLayoutVars>
          <dgm:bulletEnabled val="1"/>
        </dgm:presLayoutVars>
      </dgm:prSet>
      <dgm:spPr/>
    </dgm:pt>
    <dgm:pt modelId="{A22138A1-DC22-470E-85FE-DEAA5018D66F}" type="pres">
      <dgm:prSet presAssocID="{C6152EA3-33B1-42A5-A84C-61358EB0B3EE}" presName="invisiNode" presStyleLbl="node1" presStyleIdx="3" presStyleCnt="4"/>
      <dgm:spPr/>
    </dgm:pt>
    <dgm:pt modelId="{CD419C9D-BCD9-4625-802A-D6035E5EEC40}" type="pres">
      <dgm:prSet presAssocID="{C6152EA3-33B1-42A5-A84C-61358EB0B3EE}" presName="imagNode"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26000" r="-26000"/>
          </a:stretch>
        </a:blipFill>
      </dgm:spPr>
      <dgm:extLst>
        <a:ext uri="{E40237B7-FDA0-4F09-8148-C483321AD2D9}">
          <dgm14:cNvPr xmlns:dgm14="http://schemas.microsoft.com/office/drawing/2010/diagram" id="0" name="" descr="Basketball going through hoop"/>
        </a:ext>
      </dgm:extLst>
    </dgm:pt>
  </dgm:ptLst>
  <dgm:cxnLst>
    <dgm:cxn modelId="{A9347208-F24D-4234-BB47-22D6D8A2B904}" srcId="{B3E9FAED-FA2E-4278-9CE8-4A0796675089}" destId="{C6914522-2339-498C-9761-8D5875421C5E}" srcOrd="0" destOrd="0" parTransId="{8B7A0FF6-7776-45F2-91F2-DD4C6E9589A4}" sibTransId="{C8376C07-4649-4133-8713-7BD778981F77}"/>
    <dgm:cxn modelId="{24C0C815-3E96-4A0C-8ADE-499CF8734DCD}" type="presOf" srcId="{ADF0CA07-8F1E-4B77-BC17-73A6E360E92A}" destId="{236B4F45-ED3A-49A1-A58E-7FBD3066214B}" srcOrd="0" destOrd="0" presId="urn:microsoft.com/office/officeart/2005/8/layout/hList7"/>
    <dgm:cxn modelId="{638CF629-BAF9-43A1-8099-5C456375FF8A}" type="presOf" srcId="{C6152EA3-33B1-42A5-A84C-61358EB0B3EE}" destId="{E8EEEB35-33E4-468A-A257-B77ED49F59CF}" srcOrd="1" destOrd="0" presId="urn:microsoft.com/office/officeart/2005/8/layout/hList7"/>
    <dgm:cxn modelId="{8A473834-2223-4693-8216-6560ED201A88}" srcId="{B3E9FAED-FA2E-4278-9CE8-4A0796675089}" destId="{C6152EA3-33B1-42A5-A84C-61358EB0B3EE}" srcOrd="3" destOrd="0" parTransId="{EACA4DF3-BB0A-4080-BC0C-D1B3B7488F0D}" sibTransId="{9663623D-4830-43D9-9C55-A10E937BEEE4}"/>
    <dgm:cxn modelId="{07E9C139-A52A-44FB-A5EA-6C38452553F6}" type="presOf" srcId="{4C0EAA79-5751-4587-AE1D-ED618034EA9F}" destId="{5EB22C09-310F-409F-9F54-A0FEBD420225}" srcOrd="0" destOrd="0" presId="urn:microsoft.com/office/officeart/2005/8/layout/hList7"/>
    <dgm:cxn modelId="{12C1923B-1173-4FCE-B4E4-CB400EC1963B}" type="presOf" srcId="{C6914522-2339-498C-9761-8D5875421C5E}" destId="{3960597C-9399-46A8-923E-5C2828FAD4C7}" srcOrd="0" destOrd="0" presId="urn:microsoft.com/office/officeart/2005/8/layout/hList7"/>
    <dgm:cxn modelId="{9411A995-1DE0-4CEA-85E4-689AC672722D}" type="presOf" srcId="{3467249F-7E7F-4A57-9A51-D2C30CB95A77}" destId="{8152E326-398B-4B6D-886E-DCDE0E739F22}" srcOrd="1" destOrd="0" presId="urn:microsoft.com/office/officeart/2005/8/layout/hList7"/>
    <dgm:cxn modelId="{6D2E45A8-C18A-4656-B646-9DE97432EB21}" type="presOf" srcId="{3467249F-7E7F-4A57-9A51-D2C30CB95A77}" destId="{6BF1D058-FEDD-4C26-9C21-C2A60FD1F11D}" srcOrd="0" destOrd="0" presId="urn:microsoft.com/office/officeart/2005/8/layout/hList7"/>
    <dgm:cxn modelId="{7CDD02BE-43FB-480F-98D9-1E2F31E54C23}" srcId="{B3E9FAED-FA2E-4278-9CE8-4A0796675089}" destId="{3467249F-7E7F-4A57-9A51-D2C30CB95A77}" srcOrd="2" destOrd="0" parTransId="{4BD27070-6F59-4A4C-92AA-08C192B2B0C2}" sibTransId="{F6E7AD0D-6739-4DED-B0B6-1E19A33D260E}"/>
    <dgm:cxn modelId="{CC2214BE-A55D-476A-AECF-BE858C2BC0AB}" type="presOf" srcId="{B3E9FAED-FA2E-4278-9CE8-4A0796675089}" destId="{BDEC7D27-BA1D-45AB-B519-5D301021AF6D}" srcOrd="0" destOrd="0" presId="urn:microsoft.com/office/officeart/2005/8/layout/hList7"/>
    <dgm:cxn modelId="{E69889D0-BD14-449E-A857-F1CF32913984}" type="presOf" srcId="{C6914522-2339-498C-9761-8D5875421C5E}" destId="{EC6BD195-2A99-47E0-AFA9-AEE3F084FE3F}" srcOrd="1" destOrd="0" presId="urn:microsoft.com/office/officeart/2005/8/layout/hList7"/>
    <dgm:cxn modelId="{322F6DDB-AE88-4B80-AAAE-17912C6DC532}" type="presOf" srcId="{ADF0CA07-8F1E-4B77-BC17-73A6E360E92A}" destId="{1DFB35CA-11B7-48E3-BA08-2633C507C255}" srcOrd="1" destOrd="0" presId="urn:microsoft.com/office/officeart/2005/8/layout/hList7"/>
    <dgm:cxn modelId="{22573DE1-A920-400F-A2D7-1EA1E00C824D}" type="presOf" srcId="{F6E7AD0D-6739-4DED-B0B6-1E19A33D260E}" destId="{09FA7EFA-6951-49B6-9ECB-97A022F9A7BB}" srcOrd="0" destOrd="0" presId="urn:microsoft.com/office/officeart/2005/8/layout/hList7"/>
    <dgm:cxn modelId="{A2A018EB-256A-4861-B6F4-20D5DD77549F}" type="presOf" srcId="{C6152EA3-33B1-42A5-A84C-61358EB0B3EE}" destId="{8745255F-B402-43A7-97B9-C5D13C175C4C}" srcOrd="0" destOrd="0" presId="urn:microsoft.com/office/officeart/2005/8/layout/hList7"/>
    <dgm:cxn modelId="{FC9855F1-35E8-4145-9A2D-A48685EB8471}" srcId="{B3E9FAED-FA2E-4278-9CE8-4A0796675089}" destId="{ADF0CA07-8F1E-4B77-BC17-73A6E360E92A}" srcOrd="1" destOrd="0" parTransId="{26284819-6704-456D-977E-D4A20D0A6C6D}" sibTransId="{4C0EAA79-5751-4587-AE1D-ED618034EA9F}"/>
    <dgm:cxn modelId="{2E9305F5-6F4D-4564-8DA2-6E5C100D5F4B}" type="presOf" srcId="{C8376C07-4649-4133-8713-7BD778981F77}" destId="{3CAB86B0-A680-43F1-AC1C-58E3F2EBC9DD}" srcOrd="0" destOrd="0" presId="urn:microsoft.com/office/officeart/2005/8/layout/hList7"/>
    <dgm:cxn modelId="{882102C4-AE4E-4FA2-9F1C-E31C091F6851}" type="presParOf" srcId="{BDEC7D27-BA1D-45AB-B519-5D301021AF6D}" destId="{F3E22D75-2A5C-4228-A647-E495ADA089F5}" srcOrd="0" destOrd="0" presId="urn:microsoft.com/office/officeart/2005/8/layout/hList7"/>
    <dgm:cxn modelId="{F35B199A-90B6-4F94-95DA-39E36FD37495}" type="presParOf" srcId="{BDEC7D27-BA1D-45AB-B519-5D301021AF6D}" destId="{DE50A12D-FD1D-431D-A1B6-668DC84F4E07}" srcOrd="1" destOrd="0" presId="urn:microsoft.com/office/officeart/2005/8/layout/hList7"/>
    <dgm:cxn modelId="{379C7720-9697-497B-AEB5-2D4089810FEA}" type="presParOf" srcId="{DE50A12D-FD1D-431D-A1B6-668DC84F4E07}" destId="{72DE5F35-1A1D-4B79-AE1F-C63D8BF616F2}" srcOrd="0" destOrd="0" presId="urn:microsoft.com/office/officeart/2005/8/layout/hList7"/>
    <dgm:cxn modelId="{E19D57E0-24E8-42B4-89F6-7836DA3CC300}" type="presParOf" srcId="{72DE5F35-1A1D-4B79-AE1F-C63D8BF616F2}" destId="{3960597C-9399-46A8-923E-5C2828FAD4C7}" srcOrd="0" destOrd="0" presId="urn:microsoft.com/office/officeart/2005/8/layout/hList7"/>
    <dgm:cxn modelId="{E9ED041D-ADD0-48BF-BBE9-5B7A8B642EA6}" type="presParOf" srcId="{72DE5F35-1A1D-4B79-AE1F-C63D8BF616F2}" destId="{EC6BD195-2A99-47E0-AFA9-AEE3F084FE3F}" srcOrd="1" destOrd="0" presId="urn:microsoft.com/office/officeart/2005/8/layout/hList7"/>
    <dgm:cxn modelId="{05ABA468-4A64-4487-9E19-A6DA13C9D529}" type="presParOf" srcId="{72DE5F35-1A1D-4B79-AE1F-C63D8BF616F2}" destId="{19FA72C2-1151-4D58-8A9C-B721A6020FAB}" srcOrd="2" destOrd="0" presId="urn:microsoft.com/office/officeart/2005/8/layout/hList7"/>
    <dgm:cxn modelId="{A950B4D2-7338-454A-BEFA-9003EC9A766E}" type="presParOf" srcId="{72DE5F35-1A1D-4B79-AE1F-C63D8BF616F2}" destId="{02CE6C58-62D3-4305-82BE-C79120D72CC7}" srcOrd="3" destOrd="0" presId="urn:microsoft.com/office/officeart/2005/8/layout/hList7"/>
    <dgm:cxn modelId="{3EBFE173-2C88-48BB-AF94-4E3087D51590}" type="presParOf" srcId="{DE50A12D-FD1D-431D-A1B6-668DC84F4E07}" destId="{3CAB86B0-A680-43F1-AC1C-58E3F2EBC9DD}" srcOrd="1" destOrd="0" presId="urn:microsoft.com/office/officeart/2005/8/layout/hList7"/>
    <dgm:cxn modelId="{02196A42-85B6-4717-B9EE-97BC32CAFF43}" type="presParOf" srcId="{DE50A12D-FD1D-431D-A1B6-668DC84F4E07}" destId="{1874B875-A007-42BB-9169-53357C5004A8}" srcOrd="2" destOrd="0" presId="urn:microsoft.com/office/officeart/2005/8/layout/hList7"/>
    <dgm:cxn modelId="{FFCDC78C-F870-48C9-8FC5-A2CAF44A9EAB}" type="presParOf" srcId="{1874B875-A007-42BB-9169-53357C5004A8}" destId="{236B4F45-ED3A-49A1-A58E-7FBD3066214B}" srcOrd="0" destOrd="0" presId="urn:microsoft.com/office/officeart/2005/8/layout/hList7"/>
    <dgm:cxn modelId="{5E158D28-1469-41B8-98BA-C4251E5DCEB4}" type="presParOf" srcId="{1874B875-A007-42BB-9169-53357C5004A8}" destId="{1DFB35CA-11B7-48E3-BA08-2633C507C255}" srcOrd="1" destOrd="0" presId="urn:microsoft.com/office/officeart/2005/8/layout/hList7"/>
    <dgm:cxn modelId="{7E3ADCBE-93E4-4B53-8341-B9224249254C}" type="presParOf" srcId="{1874B875-A007-42BB-9169-53357C5004A8}" destId="{DCF25F1D-7E90-4B75-9F7E-4F5EFC346FF0}" srcOrd="2" destOrd="0" presId="urn:microsoft.com/office/officeart/2005/8/layout/hList7"/>
    <dgm:cxn modelId="{4F7541FC-CFBB-4E6B-982C-B7CE0BCEFDA7}" type="presParOf" srcId="{1874B875-A007-42BB-9169-53357C5004A8}" destId="{8DF96C96-26DF-45AF-AC96-02C258386B58}" srcOrd="3" destOrd="0" presId="urn:microsoft.com/office/officeart/2005/8/layout/hList7"/>
    <dgm:cxn modelId="{BEF17B78-D0C0-4079-A746-EEB40B08E63F}" type="presParOf" srcId="{DE50A12D-FD1D-431D-A1B6-668DC84F4E07}" destId="{5EB22C09-310F-409F-9F54-A0FEBD420225}" srcOrd="3" destOrd="0" presId="urn:microsoft.com/office/officeart/2005/8/layout/hList7"/>
    <dgm:cxn modelId="{890FF1E9-AFDC-4F11-9D5A-72F2E34E737F}" type="presParOf" srcId="{DE50A12D-FD1D-431D-A1B6-668DC84F4E07}" destId="{0C3F9BD0-79BC-4CD6-9AB0-532D85C33BAB}" srcOrd="4" destOrd="0" presId="urn:microsoft.com/office/officeart/2005/8/layout/hList7"/>
    <dgm:cxn modelId="{E0AA37A6-4726-498F-82EC-35184F4ABE23}" type="presParOf" srcId="{0C3F9BD0-79BC-4CD6-9AB0-532D85C33BAB}" destId="{6BF1D058-FEDD-4C26-9C21-C2A60FD1F11D}" srcOrd="0" destOrd="0" presId="urn:microsoft.com/office/officeart/2005/8/layout/hList7"/>
    <dgm:cxn modelId="{689DBB40-437F-4C8F-805E-496D13105B33}" type="presParOf" srcId="{0C3F9BD0-79BC-4CD6-9AB0-532D85C33BAB}" destId="{8152E326-398B-4B6D-886E-DCDE0E739F22}" srcOrd="1" destOrd="0" presId="urn:microsoft.com/office/officeart/2005/8/layout/hList7"/>
    <dgm:cxn modelId="{2192552D-2BFD-4956-BFF3-79358793A05C}" type="presParOf" srcId="{0C3F9BD0-79BC-4CD6-9AB0-532D85C33BAB}" destId="{35AC90E0-D10E-4A7D-BC50-7B3CE143FCD0}" srcOrd="2" destOrd="0" presId="urn:microsoft.com/office/officeart/2005/8/layout/hList7"/>
    <dgm:cxn modelId="{493DD815-9D03-4401-9D93-E7096561B7CC}" type="presParOf" srcId="{0C3F9BD0-79BC-4CD6-9AB0-532D85C33BAB}" destId="{63E1AD87-42D4-461C-B07F-4C56E202CE39}" srcOrd="3" destOrd="0" presId="urn:microsoft.com/office/officeart/2005/8/layout/hList7"/>
    <dgm:cxn modelId="{CC1F8C6F-3BA5-474E-9EF9-1D21981D4A35}" type="presParOf" srcId="{DE50A12D-FD1D-431D-A1B6-668DC84F4E07}" destId="{09FA7EFA-6951-49B6-9ECB-97A022F9A7BB}" srcOrd="5" destOrd="0" presId="urn:microsoft.com/office/officeart/2005/8/layout/hList7"/>
    <dgm:cxn modelId="{A01D96F8-4F9E-46E1-A082-9D51B0C9086A}" type="presParOf" srcId="{DE50A12D-FD1D-431D-A1B6-668DC84F4E07}" destId="{C5B57D4E-4952-46DA-B5C6-06302A91270D}" srcOrd="6" destOrd="0" presId="urn:microsoft.com/office/officeart/2005/8/layout/hList7"/>
    <dgm:cxn modelId="{F4940D6B-A7A9-4F43-A939-752D05CF293E}" type="presParOf" srcId="{C5B57D4E-4952-46DA-B5C6-06302A91270D}" destId="{8745255F-B402-43A7-97B9-C5D13C175C4C}" srcOrd="0" destOrd="0" presId="urn:microsoft.com/office/officeart/2005/8/layout/hList7"/>
    <dgm:cxn modelId="{D1A29CA0-A3A4-4AC7-8B07-E86F4BBBFC71}" type="presParOf" srcId="{C5B57D4E-4952-46DA-B5C6-06302A91270D}" destId="{E8EEEB35-33E4-468A-A257-B77ED49F59CF}" srcOrd="1" destOrd="0" presId="urn:microsoft.com/office/officeart/2005/8/layout/hList7"/>
    <dgm:cxn modelId="{1537E1AE-A737-415A-8320-C78C7802C0D0}" type="presParOf" srcId="{C5B57D4E-4952-46DA-B5C6-06302A91270D}" destId="{A22138A1-DC22-470E-85FE-DEAA5018D66F}" srcOrd="2" destOrd="0" presId="urn:microsoft.com/office/officeart/2005/8/layout/hList7"/>
    <dgm:cxn modelId="{2DB36244-B021-4843-93E5-1B1E4B72DC90}" type="presParOf" srcId="{C5B57D4E-4952-46DA-B5C6-06302A91270D}" destId="{CD419C9D-BCD9-4625-802A-D6035E5EEC40}" srcOrd="3" destOrd="0" presId="urn:microsoft.com/office/officeart/2005/8/layout/hList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DAE9D0-0FA6-4D15-B1FB-3ADFC8739F3B}"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2A2476D3-3A74-4626-9278-53601A6B2D7D}">
      <dgm:prSet phldrT="[Text]"/>
      <dgm:spPr>
        <a:solidFill>
          <a:schemeClr val="accent1">
            <a:lumMod val="40000"/>
            <a:lumOff val="60000"/>
          </a:schemeClr>
        </a:solidFill>
      </dgm:spPr>
      <dgm:t>
        <a:bodyPr/>
        <a:lstStyle/>
        <a:p>
          <a:r>
            <a:rPr lang="en-US">
              <a:solidFill>
                <a:schemeClr val="tx1"/>
              </a:solidFill>
            </a:rPr>
            <a:t>Annual Impact:  Indiana State University Operations*</a:t>
          </a:r>
        </a:p>
      </dgm:t>
    </dgm:pt>
    <dgm:pt modelId="{FD263CDF-D5CB-40BF-A593-F360E229A7BD}" type="parTrans" cxnId="{0651DB07-A8B9-4821-8D5F-FDD4A2341F4E}">
      <dgm:prSet/>
      <dgm:spPr/>
      <dgm:t>
        <a:bodyPr/>
        <a:lstStyle/>
        <a:p>
          <a:endParaRPr lang="en-US"/>
        </a:p>
      </dgm:t>
    </dgm:pt>
    <dgm:pt modelId="{CA17093D-BFED-4124-9AE3-46546BFA7F98}" type="sibTrans" cxnId="{0651DB07-A8B9-4821-8D5F-FDD4A2341F4E}">
      <dgm:prSet/>
      <dgm:spPr/>
      <dgm:t>
        <a:bodyPr/>
        <a:lstStyle/>
        <a:p>
          <a:endParaRPr lang="en-US"/>
        </a:p>
      </dgm:t>
    </dgm:pt>
    <dgm:pt modelId="{321AD285-277C-4DC7-B511-EEFCB2503C31}">
      <dgm:prSet phldrT="[Text]" custT="1"/>
      <dgm:spPr/>
      <dgm:t>
        <a:bodyPr/>
        <a:lstStyle/>
        <a:p>
          <a:r>
            <a:rPr lang="en-US" sz="2000"/>
            <a:t>Employment &amp; Earnings</a:t>
          </a:r>
        </a:p>
        <a:p>
          <a:r>
            <a:rPr lang="en-US" sz="1600"/>
            <a:t>ISU: </a:t>
          </a:r>
          <a:r>
            <a:rPr lang="en-US" sz="1600" b="1">
              <a:solidFill>
                <a:srgbClr val="FFFF00"/>
              </a:solidFill>
            </a:rPr>
            <a:t>3,716 Jobs</a:t>
          </a:r>
          <a:r>
            <a:rPr lang="en-US" sz="1600" b="1"/>
            <a:t>, </a:t>
          </a:r>
          <a:r>
            <a:rPr lang="en-US" sz="1600" b="1">
              <a:solidFill>
                <a:srgbClr val="FFC000"/>
              </a:solidFill>
            </a:rPr>
            <a:t>$126.2 Million</a:t>
          </a:r>
          <a:r>
            <a:rPr lang="en-US" sz="1600">
              <a:solidFill>
                <a:schemeClr val="bg2">
                  <a:lumMod val="90000"/>
                </a:schemeClr>
              </a:solidFill>
            </a:rPr>
            <a:t> </a:t>
          </a:r>
          <a:r>
            <a:rPr lang="en-US" sz="1600"/>
            <a:t>in Earnings</a:t>
          </a:r>
        </a:p>
        <a:p>
          <a:r>
            <a:rPr lang="en-US" sz="1600"/>
            <a:t>Supply Chain</a:t>
          </a:r>
          <a:r>
            <a:rPr lang="en-US" sz="1600" b="1"/>
            <a:t>: </a:t>
          </a:r>
          <a:r>
            <a:rPr lang="en-US" sz="1600" b="1">
              <a:solidFill>
                <a:srgbClr val="FFFF00"/>
              </a:solidFill>
            </a:rPr>
            <a:t>256   Jobs</a:t>
          </a:r>
          <a:r>
            <a:rPr lang="en-US" sz="1600" b="1"/>
            <a:t>, </a:t>
          </a:r>
          <a:r>
            <a:rPr lang="en-US" sz="1600" b="1">
              <a:solidFill>
                <a:srgbClr val="FFC000"/>
              </a:solidFill>
            </a:rPr>
            <a:t>$11.5 Million</a:t>
          </a:r>
          <a:r>
            <a:rPr lang="en-US" sz="1600">
              <a:solidFill>
                <a:srgbClr val="FFC000"/>
              </a:solidFill>
            </a:rPr>
            <a:t> </a:t>
          </a:r>
          <a:r>
            <a:rPr lang="en-US" sz="1600"/>
            <a:t>in Earnings</a:t>
          </a:r>
        </a:p>
        <a:p>
          <a:r>
            <a:rPr lang="en-US" sz="1600"/>
            <a:t>Induced Industries: </a:t>
          </a:r>
          <a:r>
            <a:rPr lang="en-US" sz="1600" b="1">
              <a:solidFill>
                <a:srgbClr val="FFFF00"/>
              </a:solidFill>
            </a:rPr>
            <a:t>662 Jobs</a:t>
          </a:r>
          <a:r>
            <a:rPr lang="en-US" sz="1600" b="1"/>
            <a:t>, </a:t>
          </a:r>
          <a:r>
            <a:rPr lang="en-US" sz="1600" b="1">
              <a:solidFill>
                <a:srgbClr val="FFC000"/>
              </a:solidFill>
            </a:rPr>
            <a:t>$38.3 Million </a:t>
          </a:r>
          <a:r>
            <a:rPr lang="en-US" sz="1600"/>
            <a:t>in Earnings</a:t>
          </a:r>
        </a:p>
        <a:p>
          <a:endParaRPr lang="en-US" sz="1600"/>
        </a:p>
      </dgm:t>
    </dgm:pt>
    <dgm:pt modelId="{A93EEACC-D730-4A84-BF91-62A528447F05}" type="parTrans" cxnId="{A67DC916-50C7-43AE-A88C-7D8F5F4E3F8C}">
      <dgm:prSet/>
      <dgm:spPr/>
      <dgm:t>
        <a:bodyPr/>
        <a:lstStyle/>
        <a:p>
          <a:endParaRPr lang="en-US"/>
        </a:p>
      </dgm:t>
    </dgm:pt>
    <dgm:pt modelId="{671EE42F-B9A9-4FC8-A634-67766F619F5C}" type="sibTrans" cxnId="{A67DC916-50C7-43AE-A88C-7D8F5F4E3F8C}">
      <dgm:prSet/>
      <dgm:spPr/>
      <dgm:t>
        <a:bodyPr/>
        <a:lstStyle/>
        <a:p>
          <a:endParaRPr lang="en-US"/>
        </a:p>
      </dgm:t>
    </dgm:pt>
    <dgm:pt modelId="{8E32E96D-A5B2-4BB2-BEBA-90AD74A47046}">
      <dgm:prSet phldrT="[Text]" custT="1"/>
      <dgm:spPr/>
      <dgm:t>
        <a:bodyPr/>
        <a:lstStyle/>
        <a:p>
          <a:r>
            <a:rPr lang="en-US" sz="2400"/>
            <a:t>Gross Domestic Product </a:t>
          </a:r>
        </a:p>
        <a:p>
          <a:r>
            <a:rPr lang="en-US" sz="1600"/>
            <a:t>ISU: </a:t>
          </a:r>
          <a:r>
            <a:rPr lang="en-US" sz="1600" b="1">
              <a:solidFill>
                <a:srgbClr val="FFC000"/>
              </a:solidFill>
            </a:rPr>
            <a:t>$156.9 Million</a:t>
          </a:r>
        </a:p>
        <a:p>
          <a:r>
            <a:rPr lang="en-US" sz="1600"/>
            <a:t>Supply Chain: </a:t>
          </a:r>
          <a:r>
            <a:rPr lang="en-US" sz="1600" b="1">
              <a:solidFill>
                <a:srgbClr val="FFC000"/>
              </a:solidFill>
            </a:rPr>
            <a:t>$22.8 Million</a:t>
          </a:r>
        </a:p>
        <a:p>
          <a:r>
            <a:rPr lang="en-US" sz="1600"/>
            <a:t>Induced Industries: </a:t>
          </a:r>
          <a:r>
            <a:rPr lang="en-US" sz="1600" b="1">
              <a:solidFill>
                <a:srgbClr val="FFC000"/>
              </a:solidFill>
            </a:rPr>
            <a:t>$68.6 Million</a:t>
          </a:r>
        </a:p>
        <a:p>
          <a:endParaRPr lang="en-US" sz="1800"/>
        </a:p>
      </dgm:t>
    </dgm:pt>
    <dgm:pt modelId="{EDA5E4FD-3EF7-4CE1-9E76-85F46AEAB464}" type="parTrans" cxnId="{4CFBBEA0-8EBD-49F6-A613-3E72DBCFCE99}">
      <dgm:prSet/>
      <dgm:spPr/>
      <dgm:t>
        <a:bodyPr/>
        <a:lstStyle/>
        <a:p>
          <a:endParaRPr lang="en-US"/>
        </a:p>
      </dgm:t>
    </dgm:pt>
    <dgm:pt modelId="{B4E3006E-143A-492F-9B6F-86AE7156BEE2}" type="sibTrans" cxnId="{4CFBBEA0-8EBD-49F6-A613-3E72DBCFCE99}">
      <dgm:prSet/>
      <dgm:spPr/>
      <dgm:t>
        <a:bodyPr/>
        <a:lstStyle/>
        <a:p>
          <a:endParaRPr lang="en-US"/>
        </a:p>
      </dgm:t>
    </dgm:pt>
    <dgm:pt modelId="{13AD9F0C-23A7-486C-8452-A93AB7614569}">
      <dgm:prSet phldrT="[Text]" custT="1"/>
      <dgm:spPr/>
      <dgm:t>
        <a:bodyPr/>
        <a:lstStyle/>
        <a:p>
          <a:r>
            <a:rPr lang="en-US" sz="2000"/>
            <a:t>Tax Revenue (from ISU, Supply Chain, and Induced)</a:t>
          </a:r>
        </a:p>
        <a:p>
          <a:r>
            <a:rPr lang="en-US" sz="1600"/>
            <a:t>Sub-County: </a:t>
          </a:r>
          <a:r>
            <a:rPr lang="en-US" sz="1600" b="1">
              <a:solidFill>
                <a:srgbClr val="FFC000"/>
              </a:solidFill>
            </a:rPr>
            <a:t>$2.04 Million</a:t>
          </a:r>
        </a:p>
        <a:p>
          <a:r>
            <a:rPr lang="en-US" sz="1600"/>
            <a:t>County: </a:t>
          </a:r>
          <a:r>
            <a:rPr lang="en-US" sz="1600" b="1">
              <a:solidFill>
                <a:srgbClr val="FFC000"/>
              </a:solidFill>
            </a:rPr>
            <a:t>$1.8 Million</a:t>
          </a:r>
        </a:p>
        <a:p>
          <a:r>
            <a:rPr lang="en-US" sz="1600"/>
            <a:t>State: </a:t>
          </a:r>
          <a:r>
            <a:rPr lang="en-US" sz="1600" b="1">
              <a:solidFill>
                <a:srgbClr val="FFC000"/>
              </a:solidFill>
            </a:rPr>
            <a:t>$10.4 Million</a:t>
          </a:r>
        </a:p>
        <a:p>
          <a:r>
            <a:rPr lang="en-US" sz="1600"/>
            <a:t>Federal: </a:t>
          </a:r>
          <a:r>
            <a:rPr lang="en-US" sz="1600" b="1">
              <a:solidFill>
                <a:srgbClr val="FFC000"/>
              </a:solidFill>
            </a:rPr>
            <a:t>$35 Million</a:t>
          </a:r>
        </a:p>
        <a:p>
          <a:endParaRPr lang="en-US" sz="1800"/>
        </a:p>
      </dgm:t>
    </dgm:pt>
    <dgm:pt modelId="{B6CAF36E-DDC5-40CC-9502-08460B3182F2}" type="parTrans" cxnId="{0D4B79B3-E06F-4DFB-8E82-A8573D2EBAF3}">
      <dgm:prSet/>
      <dgm:spPr/>
      <dgm:t>
        <a:bodyPr/>
        <a:lstStyle/>
        <a:p>
          <a:endParaRPr lang="en-US"/>
        </a:p>
      </dgm:t>
    </dgm:pt>
    <dgm:pt modelId="{FE523C24-EF61-4788-9D63-08BF09CFB1D1}" type="sibTrans" cxnId="{0D4B79B3-E06F-4DFB-8E82-A8573D2EBAF3}">
      <dgm:prSet/>
      <dgm:spPr/>
      <dgm:t>
        <a:bodyPr/>
        <a:lstStyle/>
        <a:p>
          <a:endParaRPr lang="en-US"/>
        </a:p>
      </dgm:t>
    </dgm:pt>
    <dgm:pt modelId="{606A2849-4E35-4AED-A3A4-DA5ACB3FA113}" type="pres">
      <dgm:prSet presAssocID="{6DDAE9D0-0FA6-4D15-B1FB-3ADFC8739F3B}" presName="composite" presStyleCnt="0">
        <dgm:presLayoutVars>
          <dgm:chMax val="1"/>
          <dgm:dir/>
          <dgm:resizeHandles val="exact"/>
        </dgm:presLayoutVars>
      </dgm:prSet>
      <dgm:spPr/>
    </dgm:pt>
    <dgm:pt modelId="{7119237A-90F1-4396-9F24-8973E45A640D}" type="pres">
      <dgm:prSet presAssocID="{2A2476D3-3A74-4626-9278-53601A6B2D7D}" presName="roof" presStyleLbl="dkBgShp" presStyleIdx="0" presStyleCnt="2"/>
      <dgm:spPr/>
    </dgm:pt>
    <dgm:pt modelId="{DB4B78AD-7DA2-43F9-8C1D-B4265552EBA6}" type="pres">
      <dgm:prSet presAssocID="{2A2476D3-3A74-4626-9278-53601A6B2D7D}" presName="pillars" presStyleCnt="0"/>
      <dgm:spPr/>
    </dgm:pt>
    <dgm:pt modelId="{CCC5BE6C-9F81-40FA-9D25-D39A579F3448}" type="pres">
      <dgm:prSet presAssocID="{2A2476D3-3A74-4626-9278-53601A6B2D7D}" presName="pillar1" presStyleLbl="node1" presStyleIdx="0" presStyleCnt="3">
        <dgm:presLayoutVars>
          <dgm:bulletEnabled val="1"/>
        </dgm:presLayoutVars>
      </dgm:prSet>
      <dgm:spPr/>
    </dgm:pt>
    <dgm:pt modelId="{7EBF2CD6-E7C6-4955-9B0B-71692EB8E86D}" type="pres">
      <dgm:prSet presAssocID="{8E32E96D-A5B2-4BB2-BEBA-90AD74A47046}" presName="pillarX" presStyleLbl="node1" presStyleIdx="1" presStyleCnt="3">
        <dgm:presLayoutVars>
          <dgm:bulletEnabled val="1"/>
        </dgm:presLayoutVars>
      </dgm:prSet>
      <dgm:spPr/>
    </dgm:pt>
    <dgm:pt modelId="{7286A43E-A1E6-4E96-896E-20F84A4FB68B}" type="pres">
      <dgm:prSet presAssocID="{13AD9F0C-23A7-486C-8452-A93AB7614569}" presName="pillarX" presStyleLbl="node1" presStyleIdx="2" presStyleCnt="3">
        <dgm:presLayoutVars>
          <dgm:bulletEnabled val="1"/>
        </dgm:presLayoutVars>
      </dgm:prSet>
      <dgm:spPr/>
    </dgm:pt>
    <dgm:pt modelId="{5A0DA0A4-4C8C-4906-A5F9-16AF61258E74}" type="pres">
      <dgm:prSet presAssocID="{2A2476D3-3A74-4626-9278-53601A6B2D7D}" presName="base" presStyleLbl="dkBgShp" presStyleIdx="1" presStyleCnt="2"/>
      <dgm:spPr>
        <a:solidFill>
          <a:schemeClr val="accent1">
            <a:lumMod val="40000"/>
            <a:lumOff val="60000"/>
          </a:schemeClr>
        </a:solidFill>
      </dgm:spPr>
    </dgm:pt>
  </dgm:ptLst>
  <dgm:cxnLst>
    <dgm:cxn modelId="{0651DB07-A8B9-4821-8D5F-FDD4A2341F4E}" srcId="{6DDAE9D0-0FA6-4D15-B1FB-3ADFC8739F3B}" destId="{2A2476D3-3A74-4626-9278-53601A6B2D7D}" srcOrd="0" destOrd="0" parTransId="{FD263CDF-D5CB-40BF-A593-F360E229A7BD}" sibTransId="{CA17093D-BFED-4124-9AE3-46546BFA7F98}"/>
    <dgm:cxn modelId="{0904560E-9895-4D0C-A3FB-8B3DF033EC53}" type="presOf" srcId="{321AD285-277C-4DC7-B511-EEFCB2503C31}" destId="{CCC5BE6C-9F81-40FA-9D25-D39A579F3448}" srcOrd="0" destOrd="0" presId="urn:microsoft.com/office/officeart/2005/8/layout/hList3"/>
    <dgm:cxn modelId="{A67DC916-50C7-43AE-A88C-7D8F5F4E3F8C}" srcId="{2A2476D3-3A74-4626-9278-53601A6B2D7D}" destId="{321AD285-277C-4DC7-B511-EEFCB2503C31}" srcOrd="0" destOrd="0" parTransId="{A93EEACC-D730-4A84-BF91-62A528447F05}" sibTransId="{671EE42F-B9A9-4FC8-A634-67766F619F5C}"/>
    <dgm:cxn modelId="{8BCDF935-E5D1-466E-BEA8-D2368D4E8C64}" type="presOf" srcId="{6DDAE9D0-0FA6-4D15-B1FB-3ADFC8739F3B}" destId="{606A2849-4E35-4AED-A3A4-DA5ACB3FA113}" srcOrd="0" destOrd="0" presId="urn:microsoft.com/office/officeart/2005/8/layout/hList3"/>
    <dgm:cxn modelId="{30686647-D359-4621-B3DB-1EF40B3E2562}" type="presOf" srcId="{2A2476D3-3A74-4626-9278-53601A6B2D7D}" destId="{7119237A-90F1-4396-9F24-8973E45A640D}" srcOrd="0" destOrd="0" presId="urn:microsoft.com/office/officeart/2005/8/layout/hList3"/>
    <dgm:cxn modelId="{4CFBBEA0-8EBD-49F6-A613-3E72DBCFCE99}" srcId="{2A2476D3-3A74-4626-9278-53601A6B2D7D}" destId="{8E32E96D-A5B2-4BB2-BEBA-90AD74A47046}" srcOrd="1" destOrd="0" parTransId="{EDA5E4FD-3EF7-4CE1-9E76-85F46AEAB464}" sibTransId="{B4E3006E-143A-492F-9B6F-86AE7156BEE2}"/>
    <dgm:cxn modelId="{0D4B79B3-E06F-4DFB-8E82-A8573D2EBAF3}" srcId="{2A2476D3-3A74-4626-9278-53601A6B2D7D}" destId="{13AD9F0C-23A7-486C-8452-A93AB7614569}" srcOrd="2" destOrd="0" parTransId="{B6CAF36E-DDC5-40CC-9502-08460B3182F2}" sibTransId="{FE523C24-EF61-4788-9D63-08BF09CFB1D1}"/>
    <dgm:cxn modelId="{09A435C1-56C6-4292-A826-937F61580808}" type="presOf" srcId="{8E32E96D-A5B2-4BB2-BEBA-90AD74A47046}" destId="{7EBF2CD6-E7C6-4955-9B0B-71692EB8E86D}" srcOrd="0" destOrd="0" presId="urn:microsoft.com/office/officeart/2005/8/layout/hList3"/>
    <dgm:cxn modelId="{9BC019D5-3FC7-4B56-8827-75C56E7025A1}" type="presOf" srcId="{13AD9F0C-23A7-486C-8452-A93AB7614569}" destId="{7286A43E-A1E6-4E96-896E-20F84A4FB68B}" srcOrd="0" destOrd="0" presId="urn:microsoft.com/office/officeart/2005/8/layout/hList3"/>
    <dgm:cxn modelId="{38854570-E26F-48BE-8932-215FA8F4457E}" type="presParOf" srcId="{606A2849-4E35-4AED-A3A4-DA5ACB3FA113}" destId="{7119237A-90F1-4396-9F24-8973E45A640D}" srcOrd="0" destOrd="0" presId="urn:microsoft.com/office/officeart/2005/8/layout/hList3"/>
    <dgm:cxn modelId="{1ACB72A6-FFA7-4758-8FC9-FD2D41EA16CC}" type="presParOf" srcId="{606A2849-4E35-4AED-A3A4-DA5ACB3FA113}" destId="{DB4B78AD-7DA2-43F9-8C1D-B4265552EBA6}" srcOrd="1" destOrd="0" presId="urn:microsoft.com/office/officeart/2005/8/layout/hList3"/>
    <dgm:cxn modelId="{7C8AD793-94A3-423C-A21E-23A8BEDC52DF}" type="presParOf" srcId="{DB4B78AD-7DA2-43F9-8C1D-B4265552EBA6}" destId="{CCC5BE6C-9F81-40FA-9D25-D39A579F3448}" srcOrd="0" destOrd="0" presId="urn:microsoft.com/office/officeart/2005/8/layout/hList3"/>
    <dgm:cxn modelId="{6A48F4D9-0E4D-4B4D-A926-CBBD5A60F7FE}" type="presParOf" srcId="{DB4B78AD-7DA2-43F9-8C1D-B4265552EBA6}" destId="{7EBF2CD6-E7C6-4955-9B0B-71692EB8E86D}" srcOrd="1" destOrd="0" presId="urn:microsoft.com/office/officeart/2005/8/layout/hList3"/>
    <dgm:cxn modelId="{36C07AA9-0ED7-4AAE-9339-B0740220A55B}" type="presParOf" srcId="{DB4B78AD-7DA2-43F9-8C1D-B4265552EBA6}" destId="{7286A43E-A1E6-4E96-896E-20F84A4FB68B}" srcOrd="2" destOrd="0" presId="urn:microsoft.com/office/officeart/2005/8/layout/hList3"/>
    <dgm:cxn modelId="{CEAEA70B-38D2-44FC-9EBE-55EA9A5C4569}" type="presParOf" srcId="{606A2849-4E35-4AED-A3A4-DA5ACB3FA113}" destId="{5A0DA0A4-4C8C-4906-A5F9-16AF61258E74}" srcOrd="2" destOrd="0" presId="urn:microsoft.com/office/officeart/2005/8/layout/h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7DA5810-AD1E-4AC8-B8BC-3B52AA8B2085}" type="doc">
      <dgm:prSet loTypeId="urn:microsoft.com/office/officeart/2005/8/layout/venn2" loCatId="relationship" qsTypeId="urn:microsoft.com/office/officeart/2005/8/quickstyle/simple1" qsCatId="simple" csTypeId="urn:microsoft.com/office/officeart/2005/8/colors/accent1_3" csCatId="accent1" phldr="1"/>
      <dgm:spPr/>
      <dgm:t>
        <a:bodyPr/>
        <a:lstStyle/>
        <a:p>
          <a:endParaRPr lang="en-US"/>
        </a:p>
      </dgm:t>
    </dgm:pt>
    <dgm:pt modelId="{972767AD-1CC4-4822-A969-BADE77EEAE27}">
      <dgm:prSet phldrT="[Text]" custT="1"/>
      <dgm:spPr/>
      <dgm:t>
        <a:bodyPr/>
        <a:lstStyle/>
        <a:p>
          <a:r>
            <a:rPr lang="en-US" sz="1600" b="1"/>
            <a:t>State of Indiana</a:t>
          </a:r>
        </a:p>
        <a:p>
          <a:r>
            <a:rPr lang="en-US" sz="1600"/>
            <a:t>Jobs: 180.66 FTE</a:t>
          </a:r>
        </a:p>
        <a:p>
          <a:r>
            <a:rPr lang="en-US" sz="1600"/>
            <a:t>Labor Income: $15.5 Million</a:t>
          </a:r>
        </a:p>
        <a:p>
          <a:r>
            <a:rPr lang="en-US" sz="1600"/>
            <a:t>GDP: $25.5 Million</a:t>
          </a:r>
        </a:p>
      </dgm:t>
    </dgm:pt>
    <dgm:pt modelId="{737B0969-0DD6-43EF-B349-F97250B55439}" type="parTrans" cxnId="{D41BE2DB-855A-46CA-B6E6-945E251556DF}">
      <dgm:prSet/>
      <dgm:spPr/>
      <dgm:t>
        <a:bodyPr/>
        <a:lstStyle/>
        <a:p>
          <a:endParaRPr lang="en-US"/>
        </a:p>
      </dgm:t>
    </dgm:pt>
    <dgm:pt modelId="{45A28397-B29E-48FC-BE9A-75B70A4CE72E}" type="sibTrans" cxnId="{D41BE2DB-855A-46CA-B6E6-945E251556DF}">
      <dgm:prSet/>
      <dgm:spPr/>
      <dgm:t>
        <a:bodyPr/>
        <a:lstStyle/>
        <a:p>
          <a:endParaRPr lang="en-US"/>
        </a:p>
      </dgm:t>
    </dgm:pt>
    <dgm:pt modelId="{63F5AC61-23B8-4EFD-BCC6-49C346E2057D}">
      <dgm:prSet phldrT="[Text]" custT="1"/>
      <dgm:spPr/>
      <dgm:t>
        <a:bodyPr/>
        <a:lstStyle/>
        <a:p>
          <a:r>
            <a:rPr lang="en-US" sz="1400" b="1"/>
            <a:t>Parke County</a:t>
          </a:r>
        </a:p>
        <a:p>
          <a:r>
            <a:rPr lang="en-US" sz="1400"/>
            <a:t>Jobs:  8.62 FTE</a:t>
          </a:r>
        </a:p>
        <a:p>
          <a:r>
            <a:rPr lang="en-US" sz="1400"/>
            <a:t>Labor Income:  $441.5K</a:t>
          </a:r>
        </a:p>
        <a:p>
          <a:r>
            <a:rPr lang="en-US" sz="1400"/>
            <a:t>GDP: $1.2 Million</a:t>
          </a:r>
        </a:p>
        <a:p>
          <a:endParaRPr lang="en-US" sz="700"/>
        </a:p>
      </dgm:t>
    </dgm:pt>
    <dgm:pt modelId="{B9899B21-94A1-4669-94D5-A1DC7D6B7148}" type="parTrans" cxnId="{1BF4A8C7-F780-4EBD-BEDC-6ACEC0FDA0A1}">
      <dgm:prSet/>
      <dgm:spPr/>
      <dgm:t>
        <a:bodyPr/>
        <a:lstStyle/>
        <a:p>
          <a:endParaRPr lang="en-US"/>
        </a:p>
      </dgm:t>
    </dgm:pt>
    <dgm:pt modelId="{85C9C557-FF14-49FA-9728-B9E15E30402F}" type="sibTrans" cxnId="{1BF4A8C7-F780-4EBD-BEDC-6ACEC0FDA0A1}">
      <dgm:prSet/>
      <dgm:spPr/>
      <dgm:t>
        <a:bodyPr/>
        <a:lstStyle/>
        <a:p>
          <a:endParaRPr lang="en-US"/>
        </a:p>
      </dgm:t>
    </dgm:pt>
    <dgm:pt modelId="{A1EC8627-60F9-4DD7-B7E7-EBA87FD46C42}">
      <dgm:prSet phldrT="[Text]" custT="1"/>
      <dgm:spPr/>
      <dgm:t>
        <a:bodyPr/>
        <a:lstStyle/>
        <a:p>
          <a:r>
            <a:rPr lang="en-US" sz="2800" b="1"/>
            <a:t>Terre Haute MSA</a:t>
          </a:r>
        </a:p>
        <a:p>
          <a:r>
            <a:rPr lang="en-US" sz="2800"/>
            <a:t>Jobs: 4,434.72 FTE</a:t>
          </a:r>
        </a:p>
        <a:p>
          <a:r>
            <a:rPr lang="en-US" sz="2800"/>
            <a:t>Labor Income: $160 Million</a:t>
          </a:r>
        </a:p>
        <a:p>
          <a:r>
            <a:rPr lang="en-US" sz="2800"/>
            <a:t>GDP: $221.6 Million</a:t>
          </a:r>
        </a:p>
      </dgm:t>
    </dgm:pt>
    <dgm:pt modelId="{00A51351-88EA-43EE-AF15-215AEF863901}" type="parTrans" cxnId="{B1F8E46A-B933-4E78-93ED-1203ACCF2EA1}">
      <dgm:prSet/>
      <dgm:spPr/>
      <dgm:t>
        <a:bodyPr/>
        <a:lstStyle/>
        <a:p>
          <a:endParaRPr lang="en-US"/>
        </a:p>
      </dgm:t>
    </dgm:pt>
    <dgm:pt modelId="{F7007EB3-E1D4-492A-8210-E0593F444105}" type="sibTrans" cxnId="{B1F8E46A-B933-4E78-93ED-1203ACCF2EA1}">
      <dgm:prSet/>
      <dgm:spPr/>
      <dgm:t>
        <a:bodyPr/>
        <a:lstStyle/>
        <a:p>
          <a:endParaRPr lang="en-US"/>
        </a:p>
      </dgm:t>
    </dgm:pt>
    <dgm:pt modelId="{80CC6BB1-BF67-40DA-B8F3-FCCD83FBF8E0}" type="pres">
      <dgm:prSet presAssocID="{57DA5810-AD1E-4AC8-B8BC-3B52AA8B2085}" presName="Name0" presStyleCnt="0">
        <dgm:presLayoutVars>
          <dgm:chMax val="7"/>
          <dgm:resizeHandles val="exact"/>
        </dgm:presLayoutVars>
      </dgm:prSet>
      <dgm:spPr/>
    </dgm:pt>
    <dgm:pt modelId="{95165D06-E592-4638-8016-F21DA8769E58}" type="pres">
      <dgm:prSet presAssocID="{57DA5810-AD1E-4AC8-B8BC-3B52AA8B2085}" presName="comp1" presStyleCnt="0"/>
      <dgm:spPr/>
    </dgm:pt>
    <dgm:pt modelId="{6D2440BB-EA71-48A0-BB3A-BA1D7DA45A38}" type="pres">
      <dgm:prSet presAssocID="{57DA5810-AD1E-4AC8-B8BC-3B52AA8B2085}" presName="circle1" presStyleLbl="node1" presStyleIdx="0" presStyleCnt="3" custScaleX="100000" custScaleY="107055"/>
      <dgm:spPr/>
    </dgm:pt>
    <dgm:pt modelId="{0C4B73D9-DC6C-4467-8630-A9C6C94ACC36}" type="pres">
      <dgm:prSet presAssocID="{57DA5810-AD1E-4AC8-B8BC-3B52AA8B2085}" presName="c1text" presStyleLbl="node1" presStyleIdx="0" presStyleCnt="3">
        <dgm:presLayoutVars>
          <dgm:bulletEnabled val="1"/>
        </dgm:presLayoutVars>
      </dgm:prSet>
      <dgm:spPr/>
    </dgm:pt>
    <dgm:pt modelId="{93B00046-5836-48A5-A31A-978FA206E09C}" type="pres">
      <dgm:prSet presAssocID="{57DA5810-AD1E-4AC8-B8BC-3B52AA8B2085}" presName="comp2" presStyleCnt="0"/>
      <dgm:spPr/>
    </dgm:pt>
    <dgm:pt modelId="{F89C0EEA-771D-40A1-BD59-7539A3696C4C}" type="pres">
      <dgm:prSet presAssocID="{57DA5810-AD1E-4AC8-B8BC-3B52AA8B2085}" presName="circle2" presStyleLbl="node1" presStyleIdx="1" presStyleCnt="3" custScaleX="104178" custScaleY="98426" custLinFactNeighborX="-917" custLinFactNeighborY="-5854"/>
      <dgm:spPr/>
    </dgm:pt>
    <dgm:pt modelId="{64B6134A-5792-4F1E-8E47-0C32500245E8}" type="pres">
      <dgm:prSet presAssocID="{57DA5810-AD1E-4AC8-B8BC-3B52AA8B2085}" presName="c2text" presStyleLbl="node1" presStyleIdx="1" presStyleCnt="3">
        <dgm:presLayoutVars>
          <dgm:bulletEnabled val="1"/>
        </dgm:presLayoutVars>
      </dgm:prSet>
      <dgm:spPr/>
    </dgm:pt>
    <dgm:pt modelId="{31F0542D-9D93-446A-A8AE-494960C21171}" type="pres">
      <dgm:prSet presAssocID="{57DA5810-AD1E-4AC8-B8BC-3B52AA8B2085}" presName="comp3" presStyleCnt="0"/>
      <dgm:spPr/>
    </dgm:pt>
    <dgm:pt modelId="{20A8EBFA-ED15-4F07-9126-4E64C79B7813}" type="pres">
      <dgm:prSet presAssocID="{57DA5810-AD1E-4AC8-B8BC-3B52AA8B2085}" presName="circle3" presStyleLbl="node1" presStyleIdx="2" presStyleCnt="3" custScaleX="159018" custScaleY="119593" custLinFactNeighborX="233" custLinFactNeighborY="-5199"/>
      <dgm:spPr/>
    </dgm:pt>
    <dgm:pt modelId="{3DAFB4B1-6584-4327-904D-28C2E04D1561}" type="pres">
      <dgm:prSet presAssocID="{57DA5810-AD1E-4AC8-B8BC-3B52AA8B2085}" presName="c3text" presStyleLbl="node1" presStyleIdx="2" presStyleCnt="3">
        <dgm:presLayoutVars>
          <dgm:bulletEnabled val="1"/>
        </dgm:presLayoutVars>
      </dgm:prSet>
      <dgm:spPr/>
    </dgm:pt>
  </dgm:ptLst>
  <dgm:cxnLst>
    <dgm:cxn modelId="{85FF3102-7A50-42EB-8FB9-9E1F40AF97A7}" type="presOf" srcId="{63F5AC61-23B8-4EFD-BCC6-49C346E2057D}" destId="{F89C0EEA-771D-40A1-BD59-7539A3696C4C}" srcOrd="0" destOrd="0" presId="urn:microsoft.com/office/officeart/2005/8/layout/venn2"/>
    <dgm:cxn modelId="{FADA6E1E-4FAE-4266-9492-81E89EBBBFAA}" type="presOf" srcId="{972767AD-1CC4-4822-A969-BADE77EEAE27}" destId="{0C4B73D9-DC6C-4467-8630-A9C6C94ACC36}" srcOrd="1" destOrd="0" presId="urn:microsoft.com/office/officeart/2005/8/layout/venn2"/>
    <dgm:cxn modelId="{D506F727-F340-4FFE-BA91-73536121F884}" type="presOf" srcId="{A1EC8627-60F9-4DD7-B7E7-EBA87FD46C42}" destId="{3DAFB4B1-6584-4327-904D-28C2E04D1561}" srcOrd="1" destOrd="0" presId="urn:microsoft.com/office/officeart/2005/8/layout/venn2"/>
    <dgm:cxn modelId="{B1F8E46A-B933-4E78-93ED-1203ACCF2EA1}" srcId="{57DA5810-AD1E-4AC8-B8BC-3B52AA8B2085}" destId="{A1EC8627-60F9-4DD7-B7E7-EBA87FD46C42}" srcOrd="2" destOrd="0" parTransId="{00A51351-88EA-43EE-AF15-215AEF863901}" sibTransId="{F7007EB3-E1D4-492A-8210-E0593F444105}"/>
    <dgm:cxn modelId="{7F247257-C35A-45EA-8A30-147EEA7A9B4F}" type="presOf" srcId="{57DA5810-AD1E-4AC8-B8BC-3B52AA8B2085}" destId="{80CC6BB1-BF67-40DA-B8F3-FCCD83FBF8E0}" srcOrd="0" destOrd="0" presId="urn:microsoft.com/office/officeart/2005/8/layout/venn2"/>
    <dgm:cxn modelId="{7D9380AC-30EF-4055-A60A-B4E3E758F751}" type="presOf" srcId="{A1EC8627-60F9-4DD7-B7E7-EBA87FD46C42}" destId="{20A8EBFA-ED15-4F07-9126-4E64C79B7813}" srcOrd="0" destOrd="0" presId="urn:microsoft.com/office/officeart/2005/8/layout/venn2"/>
    <dgm:cxn modelId="{1BF4A8C7-F780-4EBD-BEDC-6ACEC0FDA0A1}" srcId="{57DA5810-AD1E-4AC8-B8BC-3B52AA8B2085}" destId="{63F5AC61-23B8-4EFD-BCC6-49C346E2057D}" srcOrd="1" destOrd="0" parTransId="{B9899B21-94A1-4669-94D5-A1DC7D6B7148}" sibTransId="{85C9C557-FF14-49FA-9728-B9E15E30402F}"/>
    <dgm:cxn modelId="{98C7C2CF-C3D7-433F-B6ED-3362549CB441}" type="presOf" srcId="{972767AD-1CC4-4822-A969-BADE77EEAE27}" destId="{6D2440BB-EA71-48A0-BB3A-BA1D7DA45A38}" srcOrd="0" destOrd="0" presId="urn:microsoft.com/office/officeart/2005/8/layout/venn2"/>
    <dgm:cxn modelId="{D41BE2DB-855A-46CA-B6E6-945E251556DF}" srcId="{57DA5810-AD1E-4AC8-B8BC-3B52AA8B2085}" destId="{972767AD-1CC4-4822-A969-BADE77EEAE27}" srcOrd="0" destOrd="0" parTransId="{737B0969-0DD6-43EF-B349-F97250B55439}" sibTransId="{45A28397-B29E-48FC-BE9A-75B70A4CE72E}"/>
    <dgm:cxn modelId="{15B662FE-3468-4B68-B996-39BD22B0E1CA}" type="presOf" srcId="{63F5AC61-23B8-4EFD-BCC6-49C346E2057D}" destId="{64B6134A-5792-4F1E-8E47-0C32500245E8}" srcOrd="1" destOrd="0" presId="urn:microsoft.com/office/officeart/2005/8/layout/venn2"/>
    <dgm:cxn modelId="{5CBEB4AB-99DB-4D85-87DA-1B1186B40879}" type="presParOf" srcId="{80CC6BB1-BF67-40DA-B8F3-FCCD83FBF8E0}" destId="{95165D06-E592-4638-8016-F21DA8769E58}" srcOrd="0" destOrd="0" presId="urn:microsoft.com/office/officeart/2005/8/layout/venn2"/>
    <dgm:cxn modelId="{85E35B91-B4F6-4BD1-BAA0-37B342DD261A}" type="presParOf" srcId="{95165D06-E592-4638-8016-F21DA8769E58}" destId="{6D2440BB-EA71-48A0-BB3A-BA1D7DA45A38}" srcOrd="0" destOrd="0" presId="urn:microsoft.com/office/officeart/2005/8/layout/venn2"/>
    <dgm:cxn modelId="{706B7A37-AC2F-4710-9BE7-2C055A0ACAD3}" type="presParOf" srcId="{95165D06-E592-4638-8016-F21DA8769E58}" destId="{0C4B73D9-DC6C-4467-8630-A9C6C94ACC36}" srcOrd="1" destOrd="0" presId="urn:microsoft.com/office/officeart/2005/8/layout/venn2"/>
    <dgm:cxn modelId="{CA0E667F-37EE-4DBD-982B-3B76E1580B4A}" type="presParOf" srcId="{80CC6BB1-BF67-40DA-B8F3-FCCD83FBF8E0}" destId="{93B00046-5836-48A5-A31A-978FA206E09C}" srcOrd="1" destOrd="0" presId="urn:microsoft.com/office/officeart/2005/8/layout/venn2"/>
    <dgm:cxn modelId="{6C1F2394-B0C9-4A8F-85BE-F76CD13664D7}" type="presParOf" srcId="{93B00046-5836-48A5-A31A-978FA206E09C}" destId="{F89C0EEA-771D-40A1-BD59-7539A3696C4C}" srcOrd="0" destOrd="0" presId="urn:microsoft.com/office/officeart/2005/8/layout/venn2"/>
    <dgm:cxn modelId="{13B9B459-9E74-42CB-B788-BE41AF9343E0}" type="presParOf" srcId="{93B00046-5836-48A5-A31A-978FA206E09C}" destId="{64B6134A-5792-4F1E-8E47-0C32500245E8}" srcOrd="1" destOrd="0" presId="urn:microsoft.com/office/officeart/2005/8/layout/venn2"/>
    <dgm:cxn modelId="{5104FCA0-F770-4ED9-B0FE-0176E09B20C3}" type="presParOf" srcId="{80CC6BB1-BF67-40DA-B8F3-FCCD83FBF8E0}" destId="{31F0542D-9D93-446A-A8AE-494960C21171}" srcOrd="2" destOrd="0" presId="urn:microsoft.com/office/officeart/2005/8/layout/venn2"/>
    <dgm:cxn modelId="{063AE2F8-A34F-408F-9143-9C925F10C2D2}" type="presParOf" srcId="{31F0542D-9D93-446A-A8AE-494960C21171}" destId="{20A8EBFA-ED15-4F07-9126-4E64C79B7813}" srcOrd="0" destOrd="0" presId="urn:microsoft.com/office/officeart/2005/8/layout/venn2"/>
    <dgm:cxn modelId="{C045F95A-AA4F-4EF9-9BDC-F32307D53B9A}" type="presParOf" srcId="{31F0542D-9D93-446A-A8AE-494960C21171}" destId="{3DAFB4B1-6584-4327-904D-28C2E04D1561}" srcOrd="1" destOrd="0" presId="urn:microsoft.com/office/officeart/2005/8/layout/ven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85FA8E-1DD9-4F0C-92CB-F8B0700C5127}" type="doc">
      <dgm:prSet loTypeId="urn:microsoft.com/office/officeart/2009/3/layout/BlockDescendingList" loCatId="list" qsTypeId="urn:microsoft.com/office/officeart/2005/8/quickstyle/simple1" qsCatId="simple" csTypeId="urn:microsoft.com/office/officeart/2005/8/colors/colorful1" csCatId="colorful" phldr="1"/>
      <dgm:spPr/>
      <dgm:t>
        <a:bodyPr/>
        <a:lstStyle/>
        <a:p>
          <a:endParaRPr lang="en-US"/>
        </a:p>
      </dgm:t>
    </dgm:pt>
    <dgm:pt modelId="{395D531E-6F87-45EA-A8C5-8F7C5B3B8383}">
      <dgm:prSet phldrT="[Text]"/>
      <dgm:spPr/>
      <dgm:t>
        <a:bodyPr/>
        <a:lstStyle/>
        <a:p>
          <a:r>
            <a:rPr lang="en-US"/>
            <a:t>FY 2024/2025</a:t>
          </a:r>
        </a:p>
      </dgm:t>
    </dgm:pt>
    <dgm:pt modelId="{9952CB4A-E4B6-414A-8883-9E4173F02D54}" type="parTrans" cxnId="{3DA3EC22-4E43-4798-91CC-E3BF7B8D9BED}">
      <dgm:prSet/>
      <dgm:spPr/>
      <dgm:t>
        <a:bodyPr/>
        <a:lstStyle/>
        <a:p>
          <a:endParaRPr lang="en-US"/>
        </a:p>
      </dgm:t>
    </dgm:pt>
    <dgm:pt modelId="{3947C1D8-9302-4712-B6BD-00EA057403FA}" type="sibTrans" cxnId="{3DA3EC22-4E43-4798-91CC-E3BF7B8D9BED}">
      <dgm:prSet/>
      <dgm:spPr/>
      <dgm:t>
        <a:bodyPr/>
        <a:lstStyle/>
        <a:p>
          <a:endParaRPr lang="en-US"/>
        </a:p>
      </dgm:t>
    </dgm:pt>
    <dgm:pt modelId="{7D81CF65-7350-4B1E-BD0C-C8F5D3F3406A}">
      <dgm:prSet phldrT="[Text]" custT="1"/>
      <dgm:spPr/>
      <dgm:t>
        <a:bodyPr/>
        <a:lstStyle/>
        <a:p>
          <a:r>
            <a:rPr lang="en-US" sz="2000"/>
            <a:t>445.7 FTE Jobs</a:t>
          </a:r>
        </a:p>
      </dgm:t>
    </dgm:pt>
    <dgm:pt modelId="{B6B47375-0635-4C22-9EAE-1334F91389AE}" type="parTrans" cxnId="{1C95BD8B-1B36-414E-9FDE-BA6C27664EDF}">
      <dgm:prSet/>
      <dgm:spPr/>
      <dgm:t>
        <a:bodyPr/>
        <a:lstStyle/>
        <a:p>
          <a:endParaRPr lang="en-US"/>
        </a:p>
      </dgm:t>
    </dgm:pt>
    <dgm:pt modelId="{CB39454F-90B2-44FE-99EE-10D5ED34032D}" type="sibTrans" cxnId="{1C95BD8B-1B36-414E-9FDE-BA6C27664EDF}">
      <dgm:prSet/>
      <dgm:spPr/>
      <dgm:t>
        <a:bodyPr/>
        <a:lstStyle/>
        <a:p>
          <a:endParaRPr lang="en-US"/>
        </a:p>
      </dgm:t>
    </dgm:pt>
    <dgm:pt modelId="{341A6BFB-730B-4C14-B17D-F39A2F43CA8D}">
      <dgm:prSet phldrT="[Text]" custT="1"/>
      <dgm:spPr/>
      <dgm:t>
        <a:bodyPr/>
        <a:lstStyle/>
        <a:p>
          <a:r>
            <a:rPr lang="en-US" sz="2000"/>
            <a:t>$26.2 Million in Labor Income</a:t>
          </a:r>
        </a:p>
        <a:p>
          <a:r>
            <a:rPr lang="en-US" sz="2000"/>
            <a:t>$36.6 Million in GDP</a:t>
          </a:r>
        </a:p>
      </dgm:t>
    </dgm:pt>
    <dgm:pt modelId="{B6A559C0-585D-45B4-B774-74D0284DADA2}" type="parTrans" cxnId="{71448B7A-FF74-4728-9F25-D6ABD8EC6512}">
      <dgm:prSet/>
      <dgm:spPr/>
      <dgm:t>
        <a:bodyPr/>
        <a:lstStyle/>
        <a:p>
          <a:endParaRPr lang="en-US"/>
        </a:p>
      </dgm:t>
    </dgm:pt>
    <dgm:pt modelId="{D5737257-BF45-46C6-B18F-4E7EC872A29A}" type="sibTrans" cxnId="{71448B7A-FF74-4728-9F25-D6ABD8EC6512}">
      <dgm:prSet/>
      <dgm:spPr/>
      <dgm:t>
        <a:bodyPr/>
        <a:lstStyle/>
        <a:p>
          <a:endParaRPr lang="en-US"/>
        </a:p>
      </dgm:t>
    </dgm:pt>
    <dgm:pt modelId="{113E1302-553A-4729-9E48-D12B0A5C5996}">
      <dgm:prSet phldrT="[Text]"/>
      <dgm:spPr/>
      <dgm:t>
        <a:bodyPr/>
        <a:lstStyle/>
        <a:p>
          <a:r>
            <a:rPr lang="en-US"/>
            <a:t>FY 2025/2026</a:t>
          </a:r>
        </a:p>
      </dgm:t>
    </dgm:pt>
    <dgm:pt modelId="{F395CB9D-CB62-497A-AF1F-F14B20213AD1}" type="parTrans" cxnId="{763A4C0D-3DE6-4459-9F8B-5DB87D21CC00}">
      <dgm:prSet/>
      <dgm:spPr/>
      <dgm:t>
        <a:bodyPr/>
        <a:lstStyle/>
        <a:p>
          <a:endParaRPr lang="en-US"/>
        </a:p>
      </dgm:t>
    </dgm:pt>
    <dgm:pt modelId="{A5CCEC96-3AE5-4857-97E8-ACF97F6CCA6A}" type="sibTrans" cxnId="{763A4C0D-3DE6-4459-9F8B-5DB87D21CC00}">
      <dgm:prSet/>
      <dgm:spPr/>
      <dgm:t>
        <a:bodyPr/>
        <a:lstStyle/>
        <a:p>
          <a:endParaRPr lang="en-US"/>
        </a:p>
      </dgm:t>
    </dgm:pt>
    <dgm:pt modelId="{6143B09D-7C57-4392-B6E9-9A73838BAEFC}">
      <dgm:prSet phldrT="[Text]" custT="1"/>
      <dgm:spPr/>
      <dgm:t>
        <a:bodyPr/>
        <a:lstStyle/>
        <a:p>
          <a:r>
            <a:rPr lang="en-US" sz="2000"/>
            <a:t>325 FTE Jobs</a:t>
          </a:r>
        </a:p>
      </dgm:t>
    </dgm:pt>
    <dgm:pt modelId="{6738EF3D-6B1E-4ABE-9E2A-C28732D4834A}" type="parTrans" cxnId="{B37C2554-D13B-4A4C-A7A4-1C60843B577B}">
      <dgm:prSet/>
      <dgm:spPr/>
      <dgm:t>
        <a:bodyPr/>
        <a:lstStyle/>
        <a:p>
          <a:endParaRPr lang="en-US"/>
        </a:p>
      </dgm:t>
    </dgm:pt>
    <dgm:pt modelId="{396AC9A4-F6B6-4DEE-8985-D87EC49E43A7}" type="sibTrans" cxnId="{B37C2554-D13B-4A4C-A7A4-1C60843B577B}">
      <dgm:prSet/>
      <dgm:spPr/>
      <dgm:t>
        <a:bodyPr/>
        <a:lstStyle/>
        <a:p>
          <a:endParaRPr lang="en-US"/>
        </a:p>
      </dgm:t>
    </dgm:pt>
    <dgm:pt modelId="{F9939C86-A295-4943-AA16-6BEC9EBF5015}">
      <dgm:prSet phldrT="[Text]" custT="1"/>
      <dgm:spPr/>
      <dgm:t>
        <a:bodyPr/>
        <a:lstStyle/>
        <a:p>
          <a:r>
            <a:rPr lang="en-US" sz="2000"/>
            <a:t>$19.1 Million in Labor Income</a:t>
          </a:r>
        </a:p>
        <a:p>
          <a:r>
            <a:rPr lang="en-US" sz="2000"/>
            <a:t>$24.1 Million in GDP</a:t>
          </a:r>
        </a:p>
      </dgm:t>
    </dgm:pt>
    <dgm:pt modelId="{86B769B8-32D2-4402-BCDE-39407CE1583A}" type="parTrans" cxnId="{4C8C4F7D-8236-4E97-BFD2-2C2C99B06E72}">
      <dgm:prSet/>
      <dgm:spPr/>
      <dgm:t>
        <a:bodyPr/>
        <a:lstStyle/>
        <a:p>
          <a:endParaRPr lang="en-US"/>
        </a:p>
      </dgm:t>
    </dgm:pt>
    <dgm:pt modelId="{EAA65B88-B557-45E8-9BB1-5ABD5F12C352}" type="sibTrans" cxnId="{4C8C4F7D-8236-4E97-BFD2-2C2C99B06E72}">
      <dgm:prSet/>
      <dgm:spPr/>
      <dgm:t>
        <a:bodyPr/>
        <a:lstStyle/>
        <a:p>
          <a:endParaRPr lang="en-US"/>
        </a:p>
      </dgm:t>
    </dgm:pt>
    <dgm:pt modelId="{D792ADE2-FFCC-40E3-B148-956345E5657E}">
      <dgm:prSet phldrT="[Text]"/>
      <dgm:spPr/>
      <dgm:t>
        <a:bodyPr/>
        <a:lstStyle/>
        <a:p>
          <a:r>
            <a:rPr lang="en-US"/>
            <a:t>FY 2026/2027</a:t>
          </a:r>
        </a:p>
      </dgm:t>
    </dgm:pt>
    <dgm:pt modelId="{A72E45BE-D984-4E9A-BB06-254ED71A766A}" type="parTrans" cxnId="{05A87667-9F30-4A78-A120-7293EE361BCC}">
      <dgm:prSet/>
      <dgm:spPr/>
      <dgm:t>
        <a:bodyPr/>
        <a:lstStyle/>
        <a:p>
          <a:endParaRPr lang="en-US"/>
        </a:p>
      </dgm:t>
    </dgm:pt>
    <dgm:pt modelId="{7068490C-529B-468F-BDBB-125523F11531}" type="sibTrans" cxnId="{05A87667-9F30-4A78-A120-7293EE361BCC}">
      <dgm:prSet/>
      <dgm:spPr/>
      <dgm:t>
        <a:bodyPr/>
        <a:lstStyle/>
        <a:p>
          <a:endParaRPr lang="en-US"/>
        </a:p>
      </dgm:t>
    </dgm:pt>
    <dgm:pt modelId="{B2D11EBE-F034-4C8C-838C-8A8510A0BEB9}">
      <dgm:prSet phldrT="[Text]"/>
      <dgm:spPr/>
      <dgm:t>
        <a:bodyPr/>
        <a:lstStyle/>
        <a:p>
          <a:r>
            <a:rPr lang="en-US"/>
            <a:t>162.5 FTE Jobs</a:t>
          </a:r>
        </a:p>
      </dgm:t>
    </dgm:pt>
    <dgm:pt modelId="{DE2BB74F-AF51-4B2C-A66C-FFB8867D6C07}" type="parTrans" cxnId="{78C0B39B-CE35-4207-9D35-8EDBA5352BB6}">
      <dgm:prSet/>
      <dgm:spPr/>
      <dgm:t>
        <a:bodyPr/>
        <a:lstStyle/>
        <a:p>
          <a:endParaRPr lang="en-US"/>
        </a:p>
      </dgm:t>
    </dgm:pt>
    <dgm:pt modelId="{497BBF15-07E4-479B-B7A0-A02D23146574}" type="sibTrans" cxnId="{78C0B39B-CE35-4207-9D35-8EDBA5352BB6}">
      <dgm:prSet/>
      <dgm:spPr/>
      <dgm:t>
        <a:bodyPr/>
        <a:lstStyle/>
        <a:p>
          <a:endParaRPr lang="en-US"/>
        </a:p>
      </dgm:t>
    </dgm:pt>
    <dgm:pt modelId="{C443E8AC-523F-4352-A162-B539F5DC40B4}">
      <dgm:prSet phldrT="[Text]"/>
      <dgm:spPr/>
      <dgm:t>
        <a:bodyPr/>
        <a:lstStyle/>
        <a:p>
          <a:r>
            <a:rPr lang="en-US"/>
            <a:t>$9.5 Million in Labor Income</a:t>
          </a:r>
        </a:p>
        <a:p>
          <a:r>
            <a:rPr lang="en-US"/>
            <a:t>$13.4 Million in GDP</a:t>
          </a:r>
        </a:p>
      </dgm:t>
    </dgm:pt>
    <dgm:pt modelId="{FEC6A7E7-708D-4EAF-884B-8BA67325794D}" type="parTrans" cxnId="{108F9563-70C6-43C0-91FF-62932B8D4EAE}">
      <dgm:prSet/>
      <dgm:spPr/>
      <dgm:t>
        <a:bodyPr/>
        <a:lstStyle/>
        <a:p>
          <a:endParaRPr lang="en-US"/>
        </a:p>
      </dgm:t>
    </dgm:pt>
    <dgm:pt modelId="{3F5746E6-21EC-4A3A-978E-94FE99AEEE10}" type="sibTrans" cxnId="{108F9563-70C6-43C0-91FF-62932B8D4EAE}">
      <dgm:prSet/>
      <dgm:spPr/>
      <dgm:t>
        <a:bodyPr/>
        <a:lstStyle/>
        <a:p>
          <a:endParaRPr lang="en-US"/>
        </a:p>
      </dgm:t>
    </dgm:pt>
    <dgm:pt modelId="{53C23B01-A94D-4CCC-B406-C2BD976F4C36}" type="pres">
      <dgm:prSet presAssocID="{A485FA8E-1DD9-4F0C-92CB-F8B0700C5127}" presName="Name0" presStyleCnt="0">
        <dgm:presLayoutVars>
          <dgm:chMax val="7"/>
          <dgm:chPref val="7"/>
          <dgm:dir/>
          <dgm:animLvl val="lvl"/>
        </dgm:presLayoutVars>
      </dgm:prSet>
      <dgm:spPr/>
    </dgm:pt>
    <dgm:pt modelId="{A5EFEF02-2182-42C7-A51B-4CEE969BBD58}" type="pres">
      <dgm:prSet presAssocID="{395D531E-6F87-45EA-A8C5-8F7C5B3B8383}" presName="parentText_1" presStyleLbl="node1" presStyleIdx="0" presStyleCnt="3">
        <dgm:presLayoutVars>
          <dgm:chMax val="1"/>
          <dgm:chPref val="1"/>
          <dgm:bulletEnabled val="1"/>
        </dgm:presLayoutVars>
      </dgm:prSet>
      <dgm:spPr/>
    </dgm:pt>
    <dgm:pt modelId="{2D63B41A-761E-405B-A460-B29398D61D40}" type="pres">
      <dgm:prSet presAssocID="{395D531E-6F87-45EA-A8C5-8F7C5B3B8383}" presName="childText_1" presStyleLbl="node1" presStyleIdx="0" presStyleCnt="3">
        <dgm:presLayoutVars>
          <dgm:chMax val="0"/>
          <dgm:chPref val="0"/>
          <dgm:bulletEnabled val="1"/>
        </dgm:presLayoutVars>
      </dgm:prSet>
      <dgm:spPr/>
    </dgm:pt>
    <dgm:pt modelId="{3D1969FA-CD1F-4D1E-B6F0-4BD3ED166E3F}" type="pres">
      <dgm:prSet presAssocID="{395D531E-6F87-45EA-A8C5-8F7C5B3B8383}" presName="accentShape_1" presStyleCnt="0"/>
      <dgm:spPr/>
    </dgm:pt>
    <dgm:pt modelId="{B7E2352A-8100-4D87-84A3-FA79C578F247}" type="pres">
      <dgm:prSet presAssocID="{395D531E-6F87-45EA-A8C5-8F7C5B3B8383}" presName="imageRepeatNode" presStyleLbl="node1" presStyleIdx="0" presStyleCnt="3"/>
      <dgm:spPr/>
    </dgm:pt>
    <dgm:pt modelId="{64618BD3-F36A-4A86-B82D-EBE9D6B2DFC9}" type="pres">
      <dgm:prSet presAssocID="{113E1302-553A-4729-9E48-D12B0A5C5996}" presName="parentText_2" presStyleLbl="node1" presStyleIdx="0" presStyleCnt="3">
        <dgm:presLayoutVars>
          <dgm:chMax val="1"/>
          <dgm:chPref val="1"/>
          <dgm:bulletEnabled val="1"/>
        </dgm:presLayoutVars>
      </dgm:prSet>
      <dgm:spPr/>
    </dgm:pt>
    <dgm:pt modelId="{99302F1D-2496-4087-9F6F-68E6C8F7A0D2}" type="pres">
      <dgm:prSet presAssocID="{113E1302-553A-4729-9E48-D12B0A5C5996}" presName="childText_2" presStyleLbl="node2" presStyleIdx="0" presStyleCnt="0">
        <dgm:presLayoutVars>
          <dgm:chMax val="0"/>
          <dgm:chPref val="0"/>
          <dgm:bulletEnabled val="1"/>
        </dgm:presLayoutVars>
      </dgm:prSet>
      <dgm:spPr/>
    </dgm:pt>
    <dgm:pt modelId="{287BF66E-CD4C-4B41-83C2-9C927859F34A}" type="pres">
      <dgm:prSet presAssocID="{113E1302-553A-4729-9E48-D12B0A5C5996}" presName="accentShape_2" presStyleCnt="0"/>
      <dgm:spPr/>
    </dgm:pt>
    <dgm:pt modelId="{69FF4947-161D-47F5-BC2E-30B9E94E56FA}" type="pres">
      <dgm:prSet presAssocID="{113E1302-553A-4729-9E48-D12B0A5C5996}" presName="imageRepeatNode" presStyleLbl="node1" presStyleIdx="1" presStyleCnt="3"/>
      <dgm:spPr/>
    </dgm:pt>
    <dgm:pt modelId="{554E4149-DAC6-4B6A-95EE-5B840C918EC6}" type="pres">
      <dgm:prSet presAssocID="{D792ADE2-FFCC-40E3-B148-956345E5657E}" presName="parentText_3" presStyleLbl="node1" presStyleIdx="1" presStyleCnt="3">
        <dgm:presLayoutVars>
          <dgm:chMax val="1"/>
          <dgm:chPref val="1"/>
          <dgm:bulletEnabled val="1"/>
        </dgm:presLayoutVars>
      </dgm:prSet>
      <dgm:spPr/>
    </dgm:pt>
    <dgm:pt modelId="{E4E185BE-9091-4CC5-936C-3A2F14FA6EFF}" type="pres">
      <dgm:prSet presAssocID="{D792ADE2-FFCC-40E3-B148-956345E5657E}" presName="childText_3" presStyleLbl="node2" presStyleIdx="0" presStyleCnt="0">
        <dgm:presLayoutVars>
          <dgm:chMax val="0"/>
          <dgm:chPref val="0"/>
          <dgm:bulletEnabled val="1"/>
        </dgm:presLayoutVars>
      </dgm:prSet>
      <dgm:spPr/>
    </dgm:pt>
    <dgm:pt modelId="{A2C8999D-EEF3-4289-B331-5DCD051A6CC0}" type="pres">
      <dgm:prSet presAssocID="{D792ADE2-FFCC-40E3-B148-956345E5657E}" presName="accentShape_3" presStyleCnt="0"/>
      <dgm:spPr/>
    </dgm:pt>
    <dgm:pt modelId="{C9AF89C3-CF98-4CFD-B388-D9F088154973}" type="pres">
      <dgm:prSet presAssocID="{D792ADE2-FFCC-40E3-B148-956345E5657E}" presName="imageRepeatNode" presStyleLbl="node1" presStyleIdx="2" presStyleCnt="3"/>
      <dgm:spPr/>
    </dgm:pt>
  </dgm:ptLst>
  <dgm:cxnLst>
    <dgm:cxn modelId="{CF425E0C-2653-4994-9091-BD462D3D28CC}" type="presOf" srcId="{D792ADE2-FFCC-40E3-B148-956345E5657E}" destId="{554E4149-DAC6-4B6A-95EE-5B840C918EC6}" srcOrd="0" destOrd="0" presId="urn:microsoft.com/office/officeart/2009/3/layout/BlockDescendingList"/>
    <dgm:cxn modelId="{763A4C0D-3DE6-4459-9F8B-5DB87D21CC00}" srcId="{A485FA8E-1DD9-4F0C-92CB-F8B0700C5127}" destId="{113E1302-553A-4729-9E48-D12B0A5C5996}" srcOrd="1" destOrd="0" parTransId="{F395CB9D-CB62-497A-AF1F-F14B20213AD1}" sibTransId="{A5CCEC96-3AE5-4857-97E8-ACF97F6CCA6A}"/>
    <dgm:cxn modelId="{D1E8911D-460C-4353-9208-C40A3DC87A4F}" type="presOf" srcId="{113E1302-553A-4729-9E48-D12B0A5C5996}" destId="{69FF4947-161D-47F5-BC2E-30B9E94E56FA}" srcOrd="1" destOrd="0" presId="urn:microsoft.com/office/officeart/2009/3/layout/BlockDescendingList"/>
    <dgm:cxn modelId="{3DA3EC22-4E43-4798-91CC-E3BF7B8D9BED}" srcId="{A485FA8E-1DD9-4F0C-92CB-F8B0700C5127}" destId="{395D531E-6F87-45EA-A8C5-8F7C5B3B8383}" srcOrd="0" destOrd="0" parTransId="{9952CB4A-E4B6-414A-8883-9E4173F02D54}" sibTransId="{3947C1D8-9302-4712-B6BD-00EA057403FA}"/>
    <dgm:cxn modelId="{4452FF2D-E059-41C8-A412-5319BC56E35F}" type="presOf" srcId="{F9939C86-A295-4943-AA16-6BEC9EBF5015}" destId="{99302F1D-2496-4087-9F6F-68E6C8F7A0D2}" srcOrd="0" destOrd="1" presId="urn:microsoft.com/office/officeart/2009/3/layout/BlockDescendingList"/>
    <dgm:cxn modelId="{67A1E335-84CC-45A2-93F8-8CC35D7CC65D}" type="presOf" srcId="{B2D11EBE-F034-4C8C-838C-8A8510A0BEB9}" destId="{E4E185BE-9091-4CC5-936C-3A2F14FA6EFF}" srcOrd="0" destOrd="0" presId="urn:microsoft.com/office/officeart/2009/3/layout/BlockDescendingList"/>
    <dgm:cxn modelId="{F8362B3F-FB5D-463A-973B-920DDD0D8C86}" type="presOf" srcId="{113E1302-553A-4729-9E48-D12B0A5C5996}" destId="{64618BD3-F36A-4A86-B82D-EBE9D6B2DFC9}" srcOrd="0" destOrd="0" presId="urn:microsoft.com/office/officeart/2009/3/layout/BlockDescendingList"/>
    <dgm:cxn modelId="{108F9563-70C6-43C0-91FF-62932B8D4EAE}" srcId="{D792ADE2-FFCC-40E3-B148-956345E5657E}" destId="{C443E8AC-523F-4352-A162-B539F5DC40B4}" srcOrd="1" destOrd="0" parTransId="{FEC6A7E7-708D-4EAF-884B-8BA67325794D}" sibTransId="{3F5746E6-21EC-4A3A-978E-94FE99AEEE10}"/>
    <dgm:cxn modelId="{E5BBFE44-414A-469E-91A7-5E3A505AED73}" type="presOf" srcId="{395D531E-6F87-45EA-A8C5-8F7C5B3B8383}" destId="{B7E2352A-8100-4D87-84A3-FA79C578F247}" srcOrd="1" destOrd="0" presId="urn:microsoft.com/office/officeart/2009/3/layout/BlockDescendingList"/>
    <dgm:cxn modelId="{05A87667-9F30-4A78-A120-7293EE361BCC}" srcId="{A485FA8E-1DD9-4F0C-92CB-F8B0700C5127}" destId="{D792ADE2-FFCC-40E3-B148-956345E5657E}" srcOrd="2" destOrd="0" parTransId="{A72E45BE-D984-4E9A-BB06-254ED71A766A}" sibTransId="{7068490C-529B-468F-BDBB-125523F11531}"/>
    <dgm:cxn modelId="{3C30E34A-706B-4F25-885F-9BB130DD5DEF}" type="presOf" srcId="{A485FA8E-1DD9-4F0C-92CB-F8B0700C5127}" destId="{53C23B01-A94D-4CCC-B406-C2BD976F4C36}" srcOrd="0" destOrd="0" presId="urn:microsoft.com/office/officeart/2009/3/layout/BlockDescendingList"/>
    <dgm:cxn modelId="{B37C2554-D13B-4A4C-A7A4-1C60843B577B}" srcId="{113E1302-553A-4729-9E48-D12B0A5C5996}" destId="{6143B09D-7C57-4392-B6E9-9A73838BAEFC}" srcOrd="0" destOrd="0" parTransId="{6738EF3D-6B1E-4ABE-9E2A-C28732D4834A}" sibTransId="{396AC9A4-F6B6-4DEE-8985-D87EC49E43A7}"/>
    <dgm:cxn modelId="{00DB7978-00E1-4E98-937F-D448D7269766}" type="presOf" srcId="{395D531E-6F87-45EA-A8C5-8F7C5B3B8383}" destId="{A5EFEF02-2182-42C7-A51B-4CEE969BBD58}" srcOrd="0" destOrd="0" presId="urn:microsoft.com/office/officeart/2009/3/layout/BlockDescendingList"/>
    <dgm:cxn modelId="{71448B7A-FF74-4728-9F25-D6ABD8EC6512}" srcId="{395D531E-6F87-45EA-A8C5-8F7C5B3B8383}" destId="{341A6BFB-730B-4C14-B17D-F39A2F43CA8D}" srcOrd="1" destOrd="0" parTransId="{B6A559C0-585D-45B4-B774-74D0284DADA2}" sibTransId="{D5737257-BF45-46C6-B18F-4E7EC872A29A}"/>
    <dgm:cxn modelId="{4C8C4F7D-8236-4E97-BFD2-2C2C99B06E72}" srcId="{113E1302-553A-4729-9E48-D12B0A5C5996}" destId="{F9939C86-A295-4943-AA16-6BEC9EBF5015}" srcOrd="1" destOrd="0" parTransId="{86B769B8-32D2-4402-BCDE-39407CE1583A}" sibTransId="{EAA65B88-B557-45E8-9BB1-5ABD5F12C352}"/>
    <dgm:cxn modelId="{1C95BD8B-1B36-414E-9FDE-BA6C27664EDF}" srcId="{395D531E-6F87-45EA-A8C5-8F7C5B3B8383}" destId="{7D81CF65-7350-4B1E-BD0C-C8F5D3F3406A}" srcOrd="0" destOrd="0" parTransId="{B6B47375-0635-4C22-9EAE-1334F91389AE}" sibTransId="{CB39454F-90B2-44FE-99EE-10D5ED34032D}"/>
    <dgm:cxn modelId="{78C0B39B-CE35-4207-9D35-8EDBA5352BB6}" srcId="{D792ADE2-FFCC-40E3-B148-956345E5657E}" destId="{B2D11EBE-F034-4C8C-838C-8A8510A0BEB9}" srcOrd="0" destOrd="0" parTransId="{DE2BB74F-AF51-4B2C-A66C-FFB8867D6C07}" sibTransId="{497BBF15-07E4-479B-B7A0-A02D23146574}"/>
    <dgm:cxn modelId="{941F1AB7-2921-445D-A2FD-5A24226DC599}" type="presOf" srcId="{341A6BFB-730B-4C14-B17D-F39A2F43CA8D}" destId="{2D63B41A-761E-405B-A460-B29398D61D40}" srcOrd="0" destOrd="1" presId="urn:microsoft.com/office/officeart/2009/3/layout/BlockDescendingList"/>
    <dgm:cxn modelId="{0A19A5C0-E2C2-420A-9D7E-24966D896E45}" type="presOf" srcId="{C443E8AC-523F-4352-A162-B539F5DC40B4}" destId="{E4E185BE-9091-4CC5-936C-3A2F14FA6EFF}" srcOrd="0" destOrd="1" presId="urn:microsoft.com/office/officeart/2009/3/layout/BlockDescendingList"/>
    <dgm:cxn modelId="{1531F1F4-1680-4C2E-8520-B0D658AC8107}" type="presOf" srcId="{7D81CF65-7350-4B1E-BD0C-C8F5D3F3406A}" destId="{2D63B41A-761E-405B-A460-B29398D61D40}" srcOrd="0" destOrd="0" presId="urn:microsoft.com/office/officeart/2009/3/layout/BlockDescendingList"/>
    <dgm:cxn modelId="{D39AFBF6-C173-412F-AB49-FE1F527DA922}" type="presOf" srcId="{6143B09D-7C57-4392-B6E9-9A73838BAEFC}" destId="{99302F1D-2496-4087-9F6F-68E6C8F7A0D2}" srcOrd="0" destOrd="0" presId="urn:microsoft.com/office/officeart/2009/3/layout/BlockDescendingList"/>
    <dgm:cxn modelId="{6B2EC0FC-F62B-44C6-985C-380051A81999}" type="presOf" srcId="{D792ADE2-FFCC-40E3-B148-956345E5657E}" destId="{C9AF89C3-CF98-4CFD-B388-D9F088154973}" srcOrd="1" destOrd="0" presId="urn:microsoft.com/office/officeart/2009/3/layout/BlockDescendingList"/>
    <dgm:cxn modelId="{2EBB23E9-1270-454E-881E-D046EE8F463A}" type="presParOf" srcId="{53C23B01-A94D-4CCC-B406-C2BD976F4C36}" destId="{A5EFEF02-2182-42C7-A51B-4CEE969BBD58}" srcOrd="0" destOrd="0" presId="urn:microsoft.com/office/officeart/2009/3/layout/BlockDescendingList"/>
    <dgm:cxn modelId="{1EE8AB44-9DE8-484E-BABE-6699E9B62100}" type="presParOf" srcId="{53C23B01-A94D-4CCC-B406-C2BD976F4C36}" destId="{2D63B41A-761E-405B-A460-B29398D61D40}" srcOrd="1" destOrd="0" presId="urn:microsoft.com/office/officeart/2009/3/layout/BlockDescendingList"/>
    <dgm:cxn modelId="{302B4DFD-92D1-4DBC-8C46-E662D2829226}" type="presParOf" srcId="{53C23B01-A94D-4CCC-B406-C2BD976F4C36}" destId="{3D1969FA-CD1F-4D1E-B6F0-4BD3ED166E3F}" srcOrd="2" destOrd="0" presId="urn:microsoft.com/office/officeart/2009/3/layout/BlockDescendingList"/>
    <dgm:cxn modelId="{7269E07A-C4B3-401C-9219-08AF21AF07E4}" type="presParOf" srcId="{3D1969FA-CD1F-4D1E-B6F0-4BD3ED166E3F}" destId="{B7E2352A-8100-4D87-84A3-FA79C578F247}" srcOrd="0" destOrd="0" presId="urn:microsoft.com/office/officeart/2009/3/layout/BlockDescendingList"/>
    <dgm:cxn modelId="{E8709C67-508F-4A2D-8701-5B5D4BB9F679}" type="presParOf" srcId="{53C23B01-A94D-4CCC-B406-C2BD976F4C36}" destId="{64618BD3-F36A-4A86-B82D-EBE9D6B2DFC9}" srcOrd="3" destOrd="0" presId="urn:microsoft.com/office/officeart/2009/3/layout/BlockDescendingList"/>
    <dgm:cxn modelId="{1DBE40F1-747B-4FF1-8693-1BAA8AE1A60F}" type="presParOf" srcId="{53C23B01-A94D-4CCC-B406-C2BD976F4C36}" destId="{99302F1D-2496-4087-9F6F-68E6C8F7A0D2}" srcOrd="4" destOrd="0" presId="urn:microsoft.com/office/officeart/2009/3/layout/BlockDescendingList"/>
    <dgm:cxn modelId="{6B444F0E-ACCC-4A56-8F76-49ADE34F86D8}" type="presParOf" srcId="{53C23B01-A94D-4CCC-B406-C2BD976F4C36}" destId="{287BF66E-CD4C-4B41-83C2-9C927859F34A}" srcOrd="5" destOrd="0" presId="urn:microsoft.com/office/officeart/2009/3/layout/BlockDescendingList"/>
    <dgm:cxn modelId="{02ACDBFC-5462-426C-A53F-5AA629082DD6}" type="presParOf" srcId="{287BF66E-CD4C-4B41-83C2-9C927859F34A}" destId="{69FF4947-161D-47F5-BC2E-30B9E94E56FA}" srcOrd="0" destOrd="0" presId="urn:microsoft.com/office/officeart/2009/3/layout/BlockDescendingList"/>
    <dgm:cxn modelId="{0BD504B9-EA0B-4A8B-BFF9-174132354CC2}" type="presParOf" srcId="{53C23B01-A94D-4CCC-B406-C2BD976F4C36}" destId="{554E4149-DAC6-4B6A-95EE-5B840C918EC6}" srcOrd="6" destOrd="0" presId="urn:microsoft.com/office/officeart/2009/3/layout/BlockDescendingList"/>
    <dgm:cxn modelId="{1D668505-4A7C-427D-8DBB-DF55550AF813}" type="presParOf" srcId="{53C23B01-A94D-4CCC-B406-C2BD976F4C36}" destId="{E4E185BE-9091-4CC5-936C-3A2F14FA6EFF}" srcOrd="7" destOrd="0" presId="urn:microsoft.com/office/officeart/2009/3/layout/BlockDescendingList"/>
    <dgm:cxn modelId="{7C95BE3A-54C7-4538-8586-8B79DA87D9B1}" type="presParOf" srcId="{53C23B01-A94D-4CCC-B406-C2BD976F4C36}" destId="{A2C8999D-EEF3-4289-B331-5DCD051A6CC0}" srcOrd="8" destOrd="0" presId="urn:microsoft.com/office/officeart/2009/3/layout/BlockDescendingList"/>
    <dgm:cxn modelId="{5999912E-868F-4E2C-9DB1-9596C468868A}" type="presParOf" srcId="{A2C8999D-EEF3-4289-B331-5DCD051A6CC0}" destId="{C9AF89C3-CF98-4CFD-B388-D9F088154973}" srcOrd="0" destOrd="0" presId="urn:microsoft.com/office/officeart/2009/3/layout/BlockDescendingLis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BF0D66-6BEF-4FC0-ABD4-63766DD0ED80}"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US"/>
        </a:p>
      </dgm:t>
    </dgm:pt>
    <dgm:pt modelId="{9AC341AE-27DE-4DA9-93E6-E327E1ECADD8}">
      <dgm:prSet phldrT="[Text]"/>
      <dgm:spPr/>
      <dgm:t>
        <a:bodyPr/>
        <a:lstStyle/>
        <a:p>
          <a:r>
            <a:rPr lang="en-US"/>
            <a:t>ISU Events</a:t>
          </a:r>
        </a:p>
      </dgm:t>
    </dgm:pt>
    <dgm:pt modelId="{B55D2452-A4A6-461B-9DEA-198A0C79D82B}" type="parTrans" cxnId="{781C1FE5-388C-4C7F-9936-A47EB5E92D6E}">
      <dgm:prSet/>
      <dgm:spPr/>
      <dgm:t>
        <a:bodyPr/>
        <a:lstStyle/>
        <a:p>
          <a:endParaRPr lang="en-US"/>
        </a:p>
      </dgm:t>
    </dgm:pt>
    <dgm:pt modelId="{413EC139-F463-496D-ACAC-35B36B7F09AD}" type="sibTrans" cxnId="{781C1FE5-388C-4C7F-9936-A47EB5E92D6E}">
      <dgm:prSet/>
      <dgm:spPr/>
      <dgm:t>
        <a:bodyPr/>
        <a:lstStyle/>
        <a:p>
          <a:endParaRPr lang="en-US"/>
        </a:p>
      </dgm:t>
    </dgm:pt>
    <dgm:pt modelId="{9D538A08-05A5-4956-86A4-383CA4D0E4DB}">
      <dgm:prSet phldrT="[Text]"/>
      <dgm:spPr/>
      <dgm:t>
        <a:bodyPr/>
        <a:lstStyle/>
        <a:p>
          <a:r>
            <a:rPr lang="en-US"/>
            <a:t>108 Events</a:t>
          </a:r>
        </a:p>
      </dgm:t>
    </dgm:pt>
    <dgm:pt modelId="{54D1A30D-9CE3-4727-BE4F-80259D81D8BB}" type="parTrans" cxnId="{339702C7-DBB3-4154-9273-AB1A2D612F9F}">
      <dgm:prSet/>
      <dgm:spPr/>
      <dgm:t>
        <a:bodyPr/>
        <a:lstStyle/>
        <a:p>
          <a:endParaRPr lang="en-US"/>
        </a:p>
      </dgm:t>
    </dgm:pt>
    <dgm:pt modelId="{EEDB04B9-803C-481C-AB10-39A588A7BDE2}" type="sibTrans" cxnId="{339702C7-DBB3-4154-9273-AB1A2D612F9F}">
      <dgm:prSet/>
      <dgm:spPr/>
      <dgm:t>
        <a:bodyPr/>
        <a:lstStyle/>
        <a:p>
          <a:endParaRPr lang="en-US"/>
        </a:p>
      </dgm:t>
    </dgm:pt>
    <dgm:pt modelId="{82921967-140E-4367-A005-D5F1100D6579}">
      <dgm:prSet phldrT="[Text]"/>
      <dgm:spPr/>
      <dgm:t>
        <a:bodyPr/>
        <a:lstStyle/>
        <a:p>
          <a:r>
            <a:rPr lang="en-US"/>
            <a:t>Supporting Employment for 52 University Staff</a:t>
          </a:r>
        </a:p>
      </dgm:t>
    </dgm:pt>
    <dgm:pt modelId="{9DAC917B-4EDC-4DCB-B3C8-C2700CFD5928}" type="parTrans" cxnId="{BFB89D77-8B7C-4582-98BD-100BFB8C0FF7}">
      <dgm:prSet/>
      <dgm:spPr/>
      <dgm:t>
        <a:bodyPr/>
        <a:lstStyle/>
        <a:p>
          <a:endParaRPr lang="en-US"/>
        </a:p>
      </dgm:t>
    </dgm:pt>
    <dgm:pt modelId="{C92045BF-418F-4EB8-B100-4BFE2A5EAEBE}" type="sibTrans" cxnId="{BFB89D77-8B7C-4582-98BD-100BFB8C0FF7}">
      <dgm:prSet/>
      <dgm:spPr/>
      <dgm:t>
        <a:bodyPr/>
        <a:lstStyle/>
        <a:p>
          <a:endParaRPr lang="en-US"/>
        </a:p>
      </dgm:t>
    </dgm:pt>
    <dgm:pt modelId="{4B84B6C1-BC48-4436-B322-D40C11213C5B}">
      <dgm:prSet phldrT="[Text]"/>
      <dgm:spPr/>
      <dgm:t>
        <a:bodyPr/>
        <a:lstStyle/>
        <a:p>
          <a:r>
            <a:rPr lang="en-US"/>
            <a:t>Suppliers to Events</a:t>
          </a:r>
        </a:p>
      </dgm:t>
    </dgm:pt>
    <dgm:pt modelId="{66108C47-6DF0-4763-8279-DDBF9ADF9BBA}" type="parTrans" cxnId="{60038514-3416-455C-AC8A-64E741DC293C}">
      <dgm:prSet/>
      <dgm:spPr/>
      <dgm:t>
        <a:bodyPr/>
        <a:lstStyle/>
        <a:p>
          <a:endParaRPr lang="en-US"/>
        </a:p>
      </dgm:t>
    </dgm:pt>
    <dgm:pt modelId="{8ED88FC7-D61E-445B-9461-A697E21F6827}" type="sibTrans" cxnId="{60038514-3416-455C-AC8A-64E741DC293C}">
      <dgm:prSet/>
      <dgm:spPr/>
      <dgm:t>
        <a:bodyPr/>
        <a:lstStyle/>
        <a:p>
          <a:endParaRPr lang="en-US"/>
        </a:p>
      </dgm:t>
    </dgm:pt>
    <dgm:pt modelId="{5B7139C7-5ADF-4DEF-891C-82FD8495613F}">
      <dgm:prSet phldrT="[Text]"/>
      <dgm:spPr/>
      <dgm:t>
        <a:bodyPr/>
        <a:lstStyle/>
        <a:p>
          <a:r>
            <a:rPr lang="en-US"/>
            <a:t>10.56 FTE Jobs Supported</a:t>
          </a:r>
        </a:p>
      </dgm:t>
    </dgm:pt>
    <dgm:pt modelId="{75728760-5BA3-449C-8610-D7BD8C8F8AF2}" type="parTrans" cxnId="{65AC4BF7-00C0-4D00-879F-4EF6E539368C}">
      <dgm:prSet/>
      <dgm:spPr/>
      <dgm:t>
        <a:bodyPr/>
        <a:lstStyle/>
        <a:p>
          <a:endParaRPr lang="en-US"/>
        </a:p>
      </dgm:t>
    </dgm:pt>
    <dgm:pt modelId="{8BD80135-93E5-43E5-9236-9DB24FE2C853}" type="sibTrans" cxnId="{65AC4BF7-00C0-4D00-879F-4EF6E539368C}">
      <dgm:prSet/>
      <dgm:spPr/>
      <dgm:t>
        <a:bodyPr/>
        <a:lstStyle/>
        <a:p>
          <a:endParaRPr lang="en-US"/>
        </a:p>
      </dgm:t>
    </dgm:pt>
    <dgm:pt modelId="{771AAA28-FB0E-4EA1-A687-D06EC89F37EF}">
      <dgm:prSet phldrT="[Text]"/>
      <dgm:spPr/>
      <dgm:t>
        <a:bodyPr/>
        <a:lstStyle/>
        <a:p>
          <a:r>
            <a:rPr lang="en-US"/>
            <a:t>$232K in Labor Income</a:t>
          </a:r>
        </a:p>
      </dgm:t>
    </dgm:pt>
    <dgm:pt modelId="{2BC5DE5F-6F8A-4861-A1C3-CCFFE672CC30}" type="parTrans" cxnId="{F1291A9B-6EB1-46BD-840C-E0742D863FF0}">
      <dgm:prSet/>
      <dgm:spPr/>
      <dgm:t>
        <a:bodyPr/>
        <a:lstStyle/>
        <a:p>
          <a:endParaRPr lang="en-US"/>
        </a:p>
      </dgm:t>
    </dgm:pt>
    <dgm:pt modelId="{7BC55BE7-525E-4FDE-B625-3D9238308CCB}" type="sibTrans" cxnId="{F1291A9B-6EB1-46BD-840C-E0742D863FF0}">
      <dgm:prSet/>
      <dgm:spPr/>
      <dgm:t>
        <a:bodyPr/>
        <a:lstStyle/>
        <a:p>
          <a:endParaRPr lang="en-US"/>
        </a:p>
      </dgm:t>
    </dgm:pt>
    <dgm:pt modelId="{E9FA61E9-DCBE-4D32-908F-9DA4BE237AE2}">
      <dgm:prSet phldrT="[Text]"/>
      <dgm:spPr/>
      <dgm:t>
        <a:bodyPr/>
        <a:lstStyle/>
        <a:p>
          <a:r>
            <a:rPr lang="en-US"/>
            <a:t>Attendee Spending</a:t>
          </a:r>
        </a:p>
      </dgm:t>
    </dgm:pt>
    <dgm:pt modelId="{81D1600D-54F6-423B-8CED-0A3250712661}" type="parTrans" cxnId="{72976690-42C0-489C-BB42-E2C79C656604}">
      <dgm:prSet/>
      <dgm:spPr/>
      <dgm:t>
        <a:bodyPr/>
        <a:lstStyle/>
        <a:p>
          <a:endParaRPr lang="en-US"/>
        </a:p>
      </dgm:t>
    </dgm:pt>
    <dgm:pt modelId="{F67CF45E-EA2C-4E5A-80A8-FA7C060D56E5}" type="sibTrans" cxnId="{72976690-42C0-489C-BB42-E2C79C656604}">
      <dgm:prSet/>
      <dgm:spPr/>
      <dgm:t>
        <a:bodyPr/>
        <a:lstStyle/>
        <a:p>
          <a:endParaRPr lang="en-US"/>
        </a:p>
      </dgm:t>
    </dgm:pt>
    <dgm:pt modelId="{CAAF4D7A-BBE0-40EC-90CA-1311D21F4147}">
      <dgm:prSet phldrT="[Text]"/>
      <dgm:spPr/>
      <dgm:t>
        <a:bodyPr/>
        <a:lstStyle/>
        <a:p>
          <a:r>
            <a:rPr lang="en-US"/>
            <a:t>Supports an Additional 3.8 FTE Jobs </a:t>
          </a:r>
        </a:p>
      </dgm:t>
    </dgm:pt>
    <dgm:pt modelId="{886A6650-BCE5-46B0-9895-238BCB3E5F2A}" type="parTrans" cxnId="{79316FF2-93A8-4F8A-AD34-DAD796024862}">
      <dgm:prSet/>
      <dgm:spPr/>
      <dgm:t>
        <a:bodyPr/>
        <a:lstStyle/>
        <a:p>
          <a:endParaRPr lang="en-US"/>
        </a:p>
      </dgm:t>
    </dgm:pt>
    <dgm:pt modelId="{36A619EF-2934-44E1-B4C0-839A370CD9AE}" type="sibTrans" cxnId="{79316FF2-93A8-4F8A-AD34-DAD796024862}">
      <dgm:prSet/>
      <dgm:spPr/>
      <dgm:t>
        <a:bodyPr/>
        <a:lstStyle/>
        <a:p>
          <a:endParaRPr lang="en-US"/>
        </a:p>
      </dgm:t>
    </dgm:pt>
    <dgm:pt modelId="{6EC1CA03-9CFF-4414-94DC-9E3EF1343EFD}">
      <dgm:prSet phldrT="[Text]"/>
      <dgm:spPr/>
      <dgm:t>
        <a:bodyPr/>
        <a:lstStyle/>
        <a:p>
          <a:r>
            <a:rPr lang="en-US"/>
            <a:t>$182K in Labor Income</a:t>
          </a:r>
        </a:p>
      </dgm:t>
    </dgm:pt>
    <dgm:pt modelId="{EDF26180-1C56-40E5-A94E-AF2BB06F37BA}" type="parTrans" cxnId="{625442ED-2574-4C15-954A-F83E1617701C}">
      <dgm:prSet/>
      <dgm:spPr/>
      <dgm:t>
        <a:bodyPr/>
        <a:lstStyle/>
        <a:p>
          <a:endParaRPr lang="en-US"/>
        </a:p>
      </dgm:t>
    </dgm:pt>
    <dgm:pt modelId="{2DC73CD6-DC98-4304-9A05-61008D24F5A5}" type="sibTrans" cxnId="{625442ED-2574-4C15-954A-F83E1617701C}">
      <dgm:prSet/>
      <dgm:spPr/>
      <dgm:t>
        <a:bodyPr/>
        <a:lstStyle/>
        <a:p>
          <a:endParaRPr lang="en-US"/>
        </a:p>
      </dgm:t>
    </dgm:pt>
    <dgm:pt modelId="{3BA0CA03-30E2-49D4-A275-16CBA41BFDE8}">
      <dgm:prSet phldrT="[Text]"/>
      <dgm:spPr/>
      <dgm:t>
        <a:bodyPr/>
        <a:lstStyle/>
        <a:p>
          <a:r>
            <a:rPr lang="en-US"/>
            <a:t>$2.34 Million Gross Receipts</a:t>
          </a:r>
        </a:p>
      </dgm:t>
    </dgm:pt>
    <dgm:pt modelId="{224D948A-CEE0-46BF-82B6-FCD77D5A2CAF}" type="parTrans" cxnId="{41AF423F-7C15-480E-A7AF-1645193321C7}">
      <dgm:prSet/>
      <dgm:spPr/>
      <dgm:t>
        <a:bodyPr/>
        <a:lstStyle/>
        <a:p>
          <a:endParaRPr lang="en-US"/>
        </a:p>
      </dgm:t>
    </dgm:pt>
    <dgm:pt modelId="{028CC711-1355-4B05-B58F-93DE77571A7B}" type="sibTrans" cxnId="{41AF423F-7C15-480E-A7AF-1645193321C7}">
      <dgm:prSet/>
      <dgm:spPr/>
      <dgm:t>
        <a:bodyPr/>
        <a:lstStyle/>
        <a:p>
          <a:endParaRPr lang="en-US"/>
        </a:p>
      </dgm:t>
    </dgm:pt>
    <dgm:pt modelId="{EC518C53-1B94-4555-B4EB-2DFC31E86E3F}">
      <dgm:prSet phldrT="[Text]"/>
      <dgm:spPr/>
      <dgm:t>
        <a:bodyPr/>
        <a:lstStyle/>
        <a:p>
          <a:r>
            <a:rPr lang="en-US"/>
            <a:t>$958K in total GDP added to Region's Economy</a:t>
          </a:r>
        </a:p>
      </dgm:t>
    </dgm:pt>
    <dgm:pt modelId="{4BB100B8-D27D-4787-B99A-E721FA314DD3}" type="parTrans" cxnId="{0D6A050F-F0D6-4E13-A7AB-E3ECF40A43FA}">
      <dgm:prSet/>
      <dgm:spPr/>
      <dgm:t>
        <a:bodyPr/>
        <a:lstStyle/>
        <a:p>
          <a:endParaRPr lang="en-US"/>
        </a:p>
      </dgm:t>
    </dgm:pt>
    <dgm:pt modelId="{A7F298AA-17E4-4EB6-AD18-B748CBBA9BE4}" type="sibTrans" cxnId="{0D6A050F-F0D6-4E13-A7AB-E3ECF40A43FA}">
      <dgm:prSet/>
      <dgm:spPr/>
      <dgm:t>
        <a:bodyPr/>
        <a:lstStyle/>
        <a:p>
          <a:endParaRPr lang="en-US"/>
        </a:p>
      </dgm:t>
    </dgm:pt>
    <dgm:pt modelId="{BCB021CE-C8F6-4BDC-9EE3-02AD6984CC65}">
      <dgm:prSet phldrT="[Text]"/>
      <dgm:spPr/>
      <dgm:t>
        <a:bodyPr/>
        <a:lstStyle/>
        <a:p>
          <a:r>
            <a:rPr lang="en-US"/>
            <a:t>$601K in additional GDP added to the Region</a:t>
          </a:r>
        </a:p>
      </dgm:t>
    </dgm:pt>
    <dgm:pt modelId="{E98D70F7-1738-4CE5-8889-FD0BE92950E5}" type="parTrans" cxnId="{E3FFA2D0-2849-4C65-BC7A-8E593D0E9CA9}">
      <dgm:prSet/>
      <dgm:spPr/>
      <dgm:t>
        <a:bodyPr/>
        <a:lstStyle/>
        <a:p>
          <a:endParaRPr lang="en-US"/>
        </a:p>
      </dgm:t>
    </dgm:pt>
    <dgm:pt modelId="{2125DB68-67FF-47CF-BA2B-F03EA9CED89E}" type="sibTrans" cxnId="{E3FFA2D0-2849-4C65-BC7A-8E593D0E9CA9}">
      <dgm:prSet/>
      <dgm:spPr/>
      <dgm:t>
        <a:bodyPr/>
        <a:lstStyle/>
        <a:p>
          <a:endParaRPr lang="en-US"/>
        </a:p>
      </dgm:t>
    </dgm:pt>
    <dgm:pt modelId="{B2D6D5CE-3F0B-4DAF-AA23-F2455E725518}" type="pres">
      <dgm:prSet presAssocID="{24BF0D66-6BEF-4FC0-ABD4-63766DD0ED80}" presName="Name0" presStyleCnt="0">
        <dgm:presLayoutVars>
          <dgm:dir/>
          <dgm:animLvl val="lvl"/>
          <dgm:resizeHandles val="exact"/>
        </dgm:presLayoutVars>
      </dgm:prSet>
      <dgm:spPr/>
    </dgm:pt>
    <dgm:pt modelId="{A3CDB374-3F8E-44BB-8490-88478FB6398E}" type="pres">
      <dgm:prSet presAssocID="{9AC341AE-27DE-4DA9-93E6-E327E1ECADD8}" presName="composite" presStyleCnt="0"/>
      <dgm:spPr/>
    </dgm:pt>
    <dgm:pt modelId="{D69F381B-3B84-4F86-8902-35D331A33F36}" type="pres">
      <dgm:prSet presAssocID="{9AC341AE-27DE-4DA9-93E6-E327E1ECADD8}" presName="parTx" presStyleLbl="alignNode1" presStyleIdx="0" presStyleCnt="3">
        <dgm:presLayoutVars>
          <dgm:chMax val="0"/>
          <dgm:chPref val="0"/>
          <dgm:bulletEnabled val="1"/>
        </dgm:presLayoutVars>
      </dgm:prSet>
      <dgm:spPr/>
    </dgm:pt>
    <dgm:pt modelId="{D3A71C4A-6723-49F3-B28A-AEC84F1E2666}" type="pres">
      <dgm:prSet presAssocID="{9AC341AE-27DE-4DA9-93E6-E327E1ECADD8}" presName="desTx" presStyleLbl="alignAccFollowNode1" presStyleIdx="0" presStyleCnt="3">
        <dgm:presLayoutVars>
          <dgm:bulletEnabled val="1"/>
        </dgm:presLayoutVars>
      </dgm:prSet>
      <dgm:spPr/>
    </dgm:pt>
    <dgm:pt modelId="{57BAB852-89E8-4382-8F9E-B647AFCAE4FB}" type="pres">
      <dgm:prSet presAssocID="{413EC139-F463-496D-ACAC-35B36B7F09AD}" presName="space" presStyleCnt="0"/>
      <dgm:spPr/>
    </dgm:pt>
    <dgm:pt modelId="{15B28286-80CA-42BC-83A1-13516784AB6F}" type="pres">
      <dgm:prSet presAssocID="{4B84B6C1-BC48-4436-B322-D40C11213C5B}" presName="composite" presStyleCnt="0"/>
      <dgm:spPr/>
    </dgm:pt>
    <dgm:pt modelId="{1D28A3A1-D6B9-4A2E-9B4A-542541E220B5}" type="pres">
      <dgm:prSet presAssocID="{4B84B6C1-BC48-4436-B322-D40C11213C5B}" presName="parTx" presStyleLbl="alignNode1" presStyleIdx="1" presStyleCnt="3">
        <dgm:presLayoutVars>
          <dgm:chMax val="0"/>
          <dgm:chPref val="0"/>
          <dgm:bulletEnabled val="1"/>
        </dgm:presLayoutVars>
      </dgm:prSet>
      <dgm:spPr/>
    </dgm:pt>
    <dgm:pt modelId="{337FA8F8-47A9-4260-8353-1F72FC4AB5AD}" type="pres">
      <dgm:prSet presAssocID="{4B84B6C1-BC48-4436-B322-D40C11213C5B}" presName="desTx" presStyleLbl="alignAccFollowNode1" presStyleIdx="1" presStyleCnt="3">
        <dgm:presLayoutVars>
          <dgm:bulletEnabled val="1"/>
        </dgm:presLayoutVars>
      </dgm:prSet>
      <dgm:spPr/>
    </dgm:pt>
    <dgm:pt modelId="{1B81A316-0377-4CF8-91CD-5DE73E5B7E35}" type="pres">
      <dgm:prSet presAssocID="{8ED88FC7-D61E-445B-9461-A697E21F6827}" presName="space" presStyleCnt="0"/>
      <dgm:spPr/>
    </dgm:pt>
    <dgm:pt modelId="{C0CBBC33-273A-4A20-88FD-6ED1A7750661}" type="pres">
      <dgm:prSet presAssocID="{E9FA61E9-DCBE-4D32-908F-9DA4BE237AE2}" presName="composite" presStyleCnt="0"/>
      <dgm:spPr/>
    </dgm:pt>
    <dgm:pt modelId="{5F8E8F56-6D9E-4DA6-9E2F-D71ACBE59FBE}" type="pres">
      <dgm:prSet presAssocID="{E9FA61E9-DCBE-4D32-908F-9DA4BE237AE2}" presName="parTx" presStyleLbl="alignNode1" presStyleIdx="2" presStyleCnt="3">
        <dgm:presLayoutVars>
          <dgm:chMax val="0"/>
          <dgm:chPref val="0"/>
          <dgm:bulletEnabled val="1"/>
        </dgm:presLayoutVars>
      </dgm:prSet>
      <dgm:spPr/>
    </dgm:pt>
    <dgm:pt modelId="{369A8C1E-CA38-4D44-83A0-7B794971ADAF}" type="pres">
      <dgm:prSet presAssocID="{E9FA61E9-DCBE-4D32-908F-9DA4BE237AE2}" presName="desTx" presStyleLbl="alignAccFollowNode1" presStyleIdx="2" presStyleCnt="3">
        <dgm:presLayoutVars>
          <dgm:bulletEnabled val="1"/>
        </dgm:presLayoutVars>
      </dgm:prSet>
      <dgm:spPr/>
    </dgm:pt>
  </dgm:ptLst>
  <dgm:cxnLst>
    <dgm:cxn modelId="{393EF400-33AC-4E75-BF99-4E8FF037F520}" type="presOf" srcId="{9D538A08-05A5-4956-86A4-383CA4D0E4DB}" destId="{D3A71C4A-6723-49F3-B28A-AEC84F1E2666}" srcOrd="0" destOrd="0" presId="urn:microsoft.com/office/officeart/2005/8/layout/hList1"/>
    <dgm:cxn modelId="{0D6A050F-F0D6-4E13-A7AB-E3ECF40A43FA}" srcId="{4B84B6C1-BC48-4436-B322-D40C11213C5B}" destId="{EC518C53-1B94-4555-B4EB-2DFC31E86E3F}" srcOrd="2" destOrd="0" parTransId="{4BB100B8-D27D-4787-B99A-E721FA314DD3}" sibTransId="{A7F298AA-17E4-4EB6-AD18-B748CBBA9BE4}"/>
    <dgm:cxn modelId="{9AB4B510-EC16-41D3-AB68-4CB8B02441A0}" type="presOf" srcId="{24BF0D66-6BEF-4FC0-ABD4-63766DD0ED80}" destId="{B2D6D5CE-3F0B-4DAF-AA23-F2455E725518}" srcOrd="0" destOrd="0" presId="urn:microsoft.com/office/officeart/2005/8/layout/hList1"/>
    <dgm:cxn modelId="{60038514-3416-455C-AC8A-64E741DC293C}" srcId="{24BF0D66-6BEF-4FC0-ABD4-63766DD0ED80}" destId="{4B84B6C1-BC48-4436-B322-D40C11213C5B}" srcOrd="1" destOrd="0" parTransId="{66108C47-6DF0-4763-8279-DDBF9ADF9BBA}" sibTransId="{8ED88FC7-D61E-445B-9461-A697E21F6827}"/>
    <dgm:cxn modelId="{16373616-4BDB-4898-9B89-9811186682CB}" type="presOf" srcId="{82921967-140E-4367-A005-D5F1100D6579}" destId="{D3A71C4A-6723-49F3-B28A-AEC84F1E2666}" srcOrd="0" destOrd="2" presId="urn:microsoft.com/office/officeart/2005/8/layout/hList1"/>
    <dgm:cxn modelId="{9C3B902B-EF80-455B-9242-FB69D9C6A407}" type="presOf" srcId="{771AAA28-FB0E-4EA1-A687-D06EC89F37EF}" destId="{337FA8F8-47A9-4260-8353-1F72FC4AB5AD}" srcOrd="0" destOrd="1" presId="urn:microsoft.com/office/officeart/2005/8/layout/hList1"/>
    <dgm:cxn modelId="{664B4535-4663-4E07-8960-F423A8237F39}" type="presOf" srcId="{4B84B6C1-BC48-4436-B322-D40C11213C5B}" destId="{1D28A3A1-D6B9-4A2E-9B4A-542541E220B5}" srcOrd="0" destOrd="0" presId="urn:microsoft.com/office/officeart/2005/8/layout/hList1"/>
    <dgm:cxn modelId="{41AF423F-7C15-480E-A7AF-1645193321C7}" srcId="{9AC341AE-27DE-4DA9-93E6-E327E1ECADD8}" destId="{3BA0CA03-30E2-49D4-A275-16CBA41BFDE8}" srcOrd="1" destOrd="0" parTransId="{224D948A-CEE0-46BF-82B6-FCD77D5A2CAF}" sibTransId="{028CC711-1355-4B05-B58F-93DE77571A7B}"/>
    <dgm:cxn modelId="{3C682E67-F7FD-4718-86A1-4871E52BE2E2}" type="presOf" srcId="{5B7139C7-5ADF-4DEF-891C-82FD8495613F}" destId="{337FA8F8-47A9-4260-8353-1F72FC4AB5AD}" srcOrd="0" destOrd="0" presId="urn:microsoft.com/office/officeart/2005/8/layout/hList1"/>
    <dgm:cxn modelId="{E6505167-03FF-49E2-B17E-8C8E728370D6}" type="presOf" srcId="{E9FA61E9-DCBE-4D32-908F-9DA4BE237AE2}" destId="{5F8E8F56-6D9E-4DA6-9E2F-D71ACBE59FBE}" srcOrd="0" destOrd="0" presId="urn:microsoft.com/office/officeart/2005/8/layout/hList1"/>
    <dgm:cxn modelId="{5D29896E-98FC-40B7-927F-D89F141F93DA}" type="presOf" srcId="{6EC1CA03-9CFF-4414-94DC-9E3EF1343EFD}" destId="{369A8C1E-CA38-4D44-83A0-7B794971ADAF}" srcOrd="0" destOrd="1" presId="urn:microsoft.com/office/officeart/2005/8/layout/hList1"/>
    <dgm:cxn modelId="{BFB89D77-8B7C-4582-98BD-100BFB8C0FF7}" srcId="{9AC341AE-27DE-4DA9-93E6-E327E1ECADD8}" destId="{82921967-140E-4367-A005-D5F1100D6579}" srcOrd="2" destOrd="0" parTransId="{9DAC917B-4EDC-4DCB-B3C8-C2700CFD5928}" sibTransId="{C92045BF-418F-4EB8-B100-4BFE2A5EAEBE}"/>
    <dgm:cxn modelId="{22CC5D7B-E458-425D-A932-4ADBFEC847F3}" type="presOf" srcId="{3BA0CA03-30E2-49D4-A275-16CBA41BFDE8}" destId="{D3A71C4A-6723-49F3-B28A-AEC84F1E2666}" srcOrd="0" destOrd="1" presId="urn:microsoft.com/office/officeart/2005/8/layout/hList1"/>
    <dgm:cxn modelId="{72976690-42C0-489C-BB42-E2C79C656604}" srcId="{24BF0D66-6BEF-4FC0-ABD4-63766DD0ED80}" destId="{E9FA61E9-DCBE-4D32-908F-9DA4BE237AE2}" srcOrd="2" destOrd="0" parTransId="{81D1600D-54F6-423B-8CED-0A3250712661}" sibTransId="{F67CF45E-EA2C-4E5A-80A8-FA7C060D56E5}"/>
    <dgm:cxn modelId="{F1291A9B-6EB1-46BD-840C-E0742D863FF0}" srcId="{4B84B6C1-BC48-4436-B322-D40C11213C5B}" destId="{771AAA28-FB0E-4EA1-A687-D06EC89F37EF}" srcOrd="1" destOrd="0" parTransId="{2BC5DE5F-6F8A-4861-A1C3-CCFFE672CC30}" sibTransId="{7BC55BE7-525E-4FDE-B625-3D9238308CCB}"/>
    <dgm:cxn modelId="{29FDC1A7-E558-4345-B59F-D2A831C8EFD3}" type="presOf" srcId="{EC518C53-1B94-4555-B4EB-2DFC31E86E3F}" destId="{337FA8F8-47A9-4260-8353-1F72FC4AB5AD}" srcOrd="0" destOrd="2" presId="urn:microsoft.com/office/officeart/2005/8/layout/hList1"/>
    <dgm:cxn modelId="{7D3EB8B5-8CAC-41CF-9AA0-06F378486540}" type="presOf" srcId="{CAAF4D7A-BBE0-40EC-90CA-1311D21F4147}" destId="{369A8C1E-CA38-4D44-83A0-7B794971ADAF}" srcOrd="0" destOrd="0" presId="urn:microsoft.com/office/officeart/2005/8/layout/hList1"/>
    <dgm:cxn modelId="{339702C7-DBB3-4154-9273-AB1A2D612F9F}" srcId="{9AC341AE-27DE-4DA9-93E6-E327E1ECADD8}" destId="{9D538A08-05A5-4956-86A4-383CA4D0E4DB}" srcOrd="0" destOrd="0" parTransId="{54D1A30D-9CE3-4727-BE4F-80259D81D8BB}" sibTransId="{EEDB04B9-803C-481C-AB10-39A588A7BDE2}"/>
    <dgm:cxn modelId="{E3FFA2D0-2849-4C65-BC7A-8E593D0E9CA9}" srcId="{E9FA61E9-DCBE-4D32-908F-9DA4BE237AE2}" destId="{BCB021CE-C8F6-4BDC-9EE3-02AD6984CC65}" srcOrd="2" destOrd="0" parTransId="{E98D70F7-1738-4CE5-8889-FD0BE92950E5}" sibTransId="{2125DB68-67FF-47CF-BA2B-F03EA9CED89E}"/>
    <dgm:cxn modelId="{781C1FE5-388C-4C7F-9936-A47EB5E92D6E}" srcId="{24BF0D66-6BEF-4FC0-ABD4-63766DD0ED80}" destId="{9AC341AE-27DE-4DA9-93E6-E327E1ECADD8}" srcOrd="0" destOrd="0" parTransId="{B55D2452-A4A6-461B-9DEA-198A0C79D82B}" sibTransId="{413EC139-F463-496D-ACAC-35B36B7F09AD}"/>
    <dgm:cxn modelId="{625442ED-2574-4C15-954A-F83E1617701C}" srcId="{E9FA61E9-DCBE-4D32-908F-9DA4BE237AE2}" destId="{6EC1CA03-9CFF-4414-94DC-9E3EF1343EFD}" srcOrd="1" destOrd="0" parTransId="{EDF26180-1C56-40E5-A94E-AF2BB06F37BA}" sibTransId="{2DC73CD6-DC98-4304-9A05-61008D24F5A5}"/>
    <dgm:cxn modelId="{79316FF2-93A8-4F8A-AD34-DAD796024862}" srcId="{E9FA61E9-DCBE-4D32-908F-9DA4BE237AE2}" destId="{CAAF4D7A-BBE0-40EC-90CA-1311D21F4147}" srcOrd="0" destOrd="0" parTransId="{886A6650-BCE5-46B0-9895-238BCB3E5F2A}" sibTransId="{36A619EF-2934-44E1-B4C0-839A370CD9AE}"/>
    <dgm:cxn modelId="{5C2F20F3-7986-4C4E-B8AC-F09E3F9300DB}" type="presOf" srcId="{BCB021CE-C8F6-4BDC-9EE3-02AD6984CC65}" destId="{369A8C1E-CA38-4D44-83A0-7B794971ADAF}" srcOrd="0" destOrd="2" presId="urn:microsoft.com/office/officeart/2005/8/layout/hList1"/>
    <dgm:cxn modelId="{65AC4BF7-00C0-4D00-879F-4EF6E539368C}" srcId="{4B84B6C1-BC48-4436-B322-D40C11213C5B}" destId="{5B7139C7-5ADF-4DEF-891C-82FD8495613F}" srcOrd="0" destOrd="0" parTransId="{75728760-5BA3-449C-8610-D7BD8C8F8AF2}" sibTransId="{8BD80135-93E5-43E5-9236-9DB24FE2C853}"/>
    <dgm:cxn modelId="{217072FC-5C2E-469F-994E-4384AD3811E2}" type="presOf" srcId="{9AC341AE-27DE-4DA9-93E6-E327E1ECADD8}" destId="{D69F381B-3B84-4F86-8902-35D331A33F36}" srcOrd="0" destOrd="0" presId="urn:microsoft.com/office/officeart/2005/8/layout/hList1"/>
    <dgm:cxn modelId="{F7E99F02-260A-43B4-853F-F041D7294A5F}" type="presParOf" srcId="{B2D6D5CE-3F0B-4DAF-AA23-F2455E725518}" destId="{A3CDB374-3F8E-44BB-8490-88478FB6398E}" srcOrd="0" destOrd="0" presId="urn:microsoft.com/office/officeart/2005/8/layout/hList1"/>
    <dgm:cxn modelId="{B0738057-B5C5-4B25-AD28-6E8FF288A7ED}" type="presParOf" srcId="{A3CDB374-3F8E-44BB-8490-88478FB6398E}" destId="{D69F381B-3B84-4F86-8902-35D331A33F36}" srcOrd="0" destOrd="0" presId="urn:microsoft.com/office/officeart/2005/8/layout/hList1"/>
    <dgm:cxn modelId="{8E0F6F6F-9F8F-4426-88F2-D3974347664F}" type="presParOf" srcId="{A3CDB374-3F8E-44BB-8490-88478FB6398E}" destId="{D3A71C4A-6723-49F3-B28A-AEC84F1E2666}" srcOrd="1" destOrd="0" presId="urn:microsoft.com/office/officeart/2005/8/layout/hList1"/>
    <dgm:cxn modelId="{5881AFD8-0758-4027-8B6C-24ADC971B0B6}" type="presParOf" srcId="{B2D6D5CE-3F0B-4DAF-AA23-F2455E725518}" destId="{57BAB852-89E8-4382-8F9E-B647AFCAE4FB}" srcOrd="1" destOrd="0" presId="urn:microsoft.com/office/officeart/2005/8/layout/hList1"/>
    <dgm:cxn modelId="{25635479-09E8-4986-A495-8238412E4E10}" type="presParOf" srcId="{B2D6D5CE-3F0B-4DAF-AA23-F2455E725518}" destId="{15B28286-80CA-42BC-83A1-13516784AB6F}" srcOrd="2" destOrd="0" presId="urn:microsoft.com/office/officeart/2005/8/layout/hList1"/>
    <dgm:cxn modelId="{993A3A6E-C929-4841-B85C-1C136ADB095B}" type="presParOf" srcId="{15B28286-80CA-42BC-83A1-13516784AB6F}" destId="{1D28A3A1-D6B9-4A2E-9B4A-542541E220B5}" srcOrd="0" destOrd="0" presId="urn:microsoft.com/office/officeart/2005/8/layout/hList1"/>
    <dgm:cxn modelId="{38BE967C-6D64-4AF0-A7DB-F58D8E5322B0}" type="presParOf" srcId="{15B28286-80CA-42BC-83A1-13516784AB6F}" destId="{337FA8F8-47A9-4260-8353-1F72FC4AB5AD}" srcOrd="1" destOrd="0" presId="urn:microsoft.com/office/officeart/2005/8/layout/hList1"/>
    <dgm:cxn modelId="{6113A065-3905-43FF-9CC9-E73FF91DBD31}" type="presParOf" srcId="{B2D6D5CE-3F0B-4DAF-AA23-F2455E725518}" destId="{1B81A316-0377-4CF8-91CD-5DE73E5B7E35}" srcOrd="3" destOrd="0" presId="urn:microsoft.com/office/officeart/2005/8/layout/hList1"/>
    <dgm:cxn modelId="{F0B80475-66AF-4594-88B1-888BAB366381}" type="presParOf" srcId="{B2D6D5CE-3F0B-4DAF-AA23-F2455E725518}" destId="{C0CBBC33-273A-4A20-88FD-6ED1A7750661}" srcOrd="4" destOrd="0" presId="urn:microsoft.com/office/officeart/2005/8/layout/hList1"/>
    <dgm:cxn modelId="{55697635-19C3-4C61-A6AC-996D11C0C7B3}" type="presParOf" srcId="{C0CBBC33-273A-4A20-88FD-6ED1A7750661}" destId="{5F8E8F56-6D9E-4DA6-9E2F-D71ACBE59FBE}" srcOrd="0" destOrd="0" presId="urn:microsoft.com/office/officeart/2005/8/layout/hList1"/>
    <dgm:cxn modelId="{DC422577-81DC-4ADC-B98B-42F3956171C9}" type="presParOf" srcId="{C0CBBC33-273A-4A20-88FD-6ED1A7750661}" destId="{369A8C1E-CA38-4D44-83A0-7B794971ADAF}" srcOrd="1" destOrd="0" presId="urn:microsoft.com/office/officeart/2005/8/layout/h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60597C-9399-46A8-923E-5C2828FAD4C7}">
      <dsp:nvSpPr>
        <dsp:cNvPr id="0" name=""/>
        <dsp:cNvSpPr/>
      </dsp:nvSpPr>
      <dsp:spPr>
        <a:xfrm>
          <a:off x="1385" y="0"/>
          <a:ext cx="1452525" cy="441706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Day-to-Day Operations</a:t>
          </a:r>
        </a:p>
      </dsp:txBody>
      <dsp:txXfrm>
        <a:off x="1385" y="1766824"/>
        <a:ext cx="1452525" cy="1766824"/>
      </dsp:txXfrm>
    </dsp:sp>
    <dsp:sp modelId="{02CE6C58-62D3-4305-82BE-C79120D72CC7}">
      <dsp:nvSpPr>
        <dsp:cNvPr id="0" name=""/>
        <dsp:cNvSpPr/>
      </dsp:nvSpPr>
      <dsp:spPr>
        <a:xfrm>
          <a:off x="44961" y="265023"/>
          <a:ext cx="1365373" cy="1470880"/>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6B4F45-ED3A-49A1-A58E-7FBD3066214B}">
      <dsp:nvSpPr>
        <dsp:cNvPr id="0" name=""/>
        <dsp:cNvSpPr/>
      </dsp:nvSpPr>
      <dsp:spPr>
        <a:xfrm>
          <a:off x="1497486" y="0"/>
          <a:ext cx="1452525" cy="4417060"/>
        </a:xfrm>
        <a:prstGeom prst="roundRect">
          <a:avLst>
            <a:gd name="adj" fmla="val 10000"/>
          </a:avLst>
        </a:prstGeom>
        <a:solidFill>
          <a:schemeClr val="accent4">
            <a:hueOff val="2199979"/>
            <a:satOff val="-9734"/>
            <a:lumOff val="-163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Repairs, Renovations, and Upgrades</a:t>
          </a:r>
        </a:p>
      </dsp:txBody>
      <dsp:txXfrm>
        <a:off x="1497486" y="1766824"/>
        <a:ext cx="1452525" cy="1766824"/>
      </dsp:txXfrm>
    </dsp:sp>
    <dsp:sp modelId="{8DF96C96-26DF-45AF-AC96-02C258386B58}">
      <dsp:nvSpPr>
        <dsp:cNvPr id="0" name=""/>
        <dsp:cNvSpPr/>
      </dsp:nvSpPr>
      <dsp:spPr>
        <a:xfrm>
          <a:off x="1541062" y="265023"/>
          <a:ext cx="1365373" cy="147088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F1D058-FEDD-4C26-9C21-C2A60FD1F11D}">
      <dsp:nvSpPr>
        <dsp:cNvPr id="0" name=""/>
        <dsp:cNvSpPr/>
      </dsp:nvSpPr>
      <dsp:spPr>
        <a:xfrm>
          <a:off x="2993587" y="0"/>
          <a:ext cx="1452525" cy="4417060"/>
        </a:xfrm>
        <a:prstGeom prst="roundRect">
          <a:avLst>
            <a:gd name="adj" fmla="val 10000"/>
          </a:avLst>
        </a:prstGeom>
        <a:solidFill>
          <a:schemeClr val="accent4">
            <a:hueOff val="4399958"/>
            <a:satOff val="-19468"/>
            <a:lumOff val="-32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Planned Capital Improvements</a:t>
          </a:r>
        </a:p>
      </dsp:txBody>
      <dsp:txXfrm>
        <a:off x="2993587" y="1766824"/>
        <a:ext cx="1452525" cy="1766824"/>
      </dsp:txXfrm>
    </dsp:sp>
    <dsp:sp modelId="{63E1AD87-42D4-461C-B07F-4C56E202CE39}">
      <dsp:nvSpPr>
        <dsp:cNvPr id="0" name=""/>
        <dsp:cNvSpPr/>
      </dsp:nvSpPr>
      <dsp:spPr>
        <a:xfrm>
          <a:off x="3052128" y="256963"/>
          <a:ext cx="1365373" cy="147088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45255F-B402-43A7-97B9-C5D13C175C4C}">
      <dsp:nvSpPr>
        <dsp:cNvPr id="0" name=""/>
        <dsp:cNvSpPr/>
      </dsp:nvSpPr>
      <dsp:spPr>
        <a:xfrm>
          <a:off x="4489688" y="0"/>
          <a:ext cx="1452525" cy="4417060"/>
        </a:xfrm>
        <a:prstGeom prst="roundRect">
          <a:avLst>
            <a:gd name="adj" fmla="val 10000"/>
          </a:avLst>
        </a:prstGeom>
        <a:solidFill>
          <a:schemeClr val="accent4">
            <a:hueOff val="6599937"/>
            <a:satOff val="-29202"/>
            <a:lumOff val="-49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Sporting and Special Events</a:t>
          </a:r>
        </a:p>
      </dsp:txBody>
      <dsp:txXfrm>
        <a:off x="4489688" y="1766824"/>
        <a:ext cx="1452525" cy="1766824"/>
      </dsp:txXfrm>
    </dsp:sp>
    <dsp:sp modelId="{CD419C9D-BCD9-4625-802A-D6035E5EEC40}">
      <dsp:nvSpPr>
        <dsp:cNvPr id="0" name=""/>
        <dsp:cNvSpPr/>
      </dsp:nvSpPr>
      <dsp:spPr>
        <a:xfrm>
          <a:off x="4533264" y="265023"/>
          <a:ext cx="1365373" cy="1470880"/>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6000" r="-2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E22D75-2A5C-4228-A647-E495ADA089F5}">
      <dsp:nvSpPr>
        <dsp:cNvPr id="0" name=""/>
        <dsp:cNvSpPr/>
      </dsp:nvSpPr>
      <dsp:spPr>
        <a:xfrm>
          <a:off x="237743" y="3533648"/>
          <a:ext cx="5468112" cy="662559"/>
        </a:xfrm>
        <a:prstGeom prst="leftRight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19237A-90F1-4396-9F24-8973E45A640D}">
      <dsp:nvSpPr>
        <dsp:cNvPr id="0" name=""/>
        <dsp:cNvSpPr/>
      </dsp:nvSpPr>
      <dsp:spPr>
        <a:xfrm>
          <a:off x="0" y="0"/>
          <a:ext cx="5943600" cy="1517666"/>
        </a:xfrm>
        <a:prstGeom prst="rect">
          <a:avLst/>
        </a:prstGeom>
        <a:solidFill>
          <a:schemeClr val="accent1">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37160" tIns="137160" rIns="137160" bIns="137160" numCol="1" spcCol="1270" anchor="ctr" anchorCtr="0">
          <a:noAutofit/>
        </a:bodyPr>
        <a:lstStyle/>
        <a:p>
          <a:pPr marL="0" lvl="0" indent="0" algn="ctr" defTabSz="1600200">
            <a:lnSpc>
              <a:spcPct val="90000"/>
            </a:lnSpc>
            <a:spcBef>
              <a:spcPct val="0"/>
            </a:spcBef>
            <a:spcAft>
              <a:spcPct val="35000"/>
            </a:spcAft>
            <a:buNone/>
          </a:pPr>
          <a:r>
            <a:rPr lang="en-US" sz="3600" kern="1200">
              <a:solidFill>
                <a:schemeClr val="tx1"/>
              </a:solidFill>
            </a:rPr>
            <a:t>Annual Impact:  Indiana State University Operations*</a:t>
          </a:r>
        </a:p>
      </dsp:txBody>
      <dsp:txXfrm>
        <a:off x="0" y="0"/>
        <a:ext cx="5943600" cy="1517666"/>
      </dsp:txXfrm>
    </dsp:sp>
    <dsp:sp modelId="{CCC5BE6C-9F81-40FA-9D25-D39A579F3448}">
      <dsp:nvSpPr>
        <dsp:cNvPr id="0" name=""/>
        <dsp:cNvSpPr/>
      </dsp:nvSpPr>
      <dsp:spPr>
        <a:xfrm>
          <a:off x="2902" y="1517666"/>
          <a:ext cx="1979265" cy="31870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Employment &amp; Earnings</a:t>
          </a:r>
        </a:p>
        <a:p>
          <a:pPr marL="0" lvl="0" indent="0" algn="ctr" defTabSz="889000">
            <a:lnSpc>
              <a:spcPct val="90000"/>
            </a:lnSpc>
            <a:spcBef>
              <a:spcPct val="0"/>
            </a:spcBef>
            <a:spcAft>
              <a:spcPct val="35000"/>
            </a:spcAft>
            <a:buNone/>
          </a:pPr>
          <a:r>
            <a:rPr lang="en-US" sz="1600" kern="1200"/>
            <a:t>ISU: </a:t>
          </a:r>
          <a:r>
            <a:rPr lang="en-US" sz="1600" b="1" kern="1200">
              <a:solidFill>
                <a:srgbClr val="FFFF00"/>
              </a:solidFill>
            </a:rPr>
            <a:t>3,716 Jobs</a:t>
          </a:r>
          <a:r>
            <a:rPr lang="en-US" sz="1600" b="1" kern="1200"/>
            <a:t>, </a:t>
          </a:r>
          <a:r>
            <a:rPr lang="en-US" sz="1600" b="1" kern="1200">
              <a:solidFill>
                <a:srgbClr val="FFC000"/>
              </a:solidFill>
            </a:rPr>
            <a:t>$126.2 Million</a:t>
          </a:r>
          <a:r>
            <a:rPr lang="en-US" sz="1600" kern="1200">
              <a:solidFill>
                <a:schemeClr val="bg2">
                  <a:lumMod val="90000"/>
                </a:schemeClr>
              </a:solidFill>
            </a:rPr>
            <a:t> </a:t>
          </a:r>
          <a:r>
            <a:rPr lang="en-US" sz="1600" kern="1200"/>
            <a:t>in Earnings</a:t>
          </a:r>
        </a:p>
        <a:p>
          <a:pPr marL="0" lvl="0" indent="0" algn="ctr" defTabSz="889000">
            <a:lnSpc>
              <a:spcPct val="90000"/>
            </a:lnSpc>
            <a:spcBef>
              <a:spcPct val="0"/>
            </a:spcBef>
            <a:spcAft>
              <a:spcPct val="35000"/>
            </a:spcAft>
            <a:buNone/>
          </a:pPr>
          <a:r>
            <a:rPr lang="en-US" sz="1600" kern="1200"/>
            <a:t>Supply Chain</a:t>
          </a:r>
          <a:r>
            <a:rPr lang="en-US" sz="1600" b="1" kern="1200"/>
            <a:t>: </a:t>
          </a:r>
          <a:r>
            <a:rPr lang="en-US" sz="1600" b="1" kern="1200">
              <a:solidFill>
                <a:srgbClr val="FFFF00"/>
              </a:solidFill>
            </a:rPr>
            <a:t>256   Jobs</a:t>
          </a:r>
          <a:r>
            <a:rPr lang="en-US" sz="1600" b="1" kern="1200"/>
            <a:t>, </a:t>
          </a:r>
          <a:r>
            <a:rPr lang="en-US" sz="1600" b="1" kern="1200">
              <a:solidFill>
                <a:srgbClr val="FFC000"/>
              </a:solidFill>
            </a:rPr>
            <a:t>$11.5 Million</a:t>
          </a:r>
          <a:r>
            <a:rPr lang="en-US" sz="1600" kern="1200">
              <a:solidFill>
                <a:srgbClr val="FFC000"/>
              </a:solidFill>
            </a:rPr>
            <a:t> </a:t>
          </a:r>
          <a:r>
            <a:rPr lang="en-US" sz="1600" kern="1200"/>
            <a:t>in Earnings</a:t>
          </a:r>
        </a:p>
        <a:p>
          <a:pPr marL="0" lvl="0" indent="0" algn="ctr" defTabSz="889000">
            <a:lnSpc>
              <a:spcPct val="90000"/>
            </a:lnSpc>
            <a:spcBef>
              <a:spcPct val="0"/>
            </a:spcBef>
            <a:spcAft>
              <a:spcPct val="35000"/>
            </a:spcAft>
            <a:buNone/>
          </a:pPr>
          <a:r>
            <a:rPr lang="en-US" sz="1600" kern="1200"/>
            <a:t>Induced Industries: </a:t>
          </a:r>
          <a:r>
            <a:rPr lang="en-US" sz="1600" b="1" kern="1200">
              <a:solidFill>
                <a:srgbClr val="FFFF00"/>
              </a:solidFill>
            </a:rPr>
            <a:t>662 Jobs</a:t>
          </a:r>
          <a:r>
            <a:rPr lang="en-US" sz="1600" b="1" kern="1200"/>
            <a:t>, </a:t>
          </a:r>
          <a:r>
            <a:rPr lang="en-US" sz="1600" b="1" kern="1200">
              <a:solidFill>
                <a:srgbClr val="FFC000"/>
              </a:solidFill>
            </a:rPr>
            <a:t>$38.3 Million </a:t>
          </a:r>
          <a:r>
            <a:rPr lang="en-US" sz="1600" kern="1200"/>
            <a:t>in Earnings</a:t>
          </a:r>
        </a:p>
        <a:p>
          <a:pPr marL="0" lvl="0" indent="0" algn="ctr" defTabSz="889000">
            <a:lnSpc>
              <a:spcPct val="90000"/>
            </a:lnSpc>
            <a:spcBef>
              <a:spcPct val="0"/>
            </a:spcBef>
            <a:spcAft>
              <a:spcPct val="35000"/>
            </a:spcAft>
            <a:buNone/>
          </a:pPr>
          <a:endParaRPr lang="en-US" sz="1600" kern="1200"/>
        </a:p>
      </dsp:txBody>
      <dsp:txXfrm>
        <a:off x="2902" y="1517666"/>
        <a:ext cx="1979265" cy="3187099"/>
      </dsp:txXfrm>
    </dsp:sp>
    <dsp:sp modelId="{7EBF2CD6-E7C6-4955-9B0B-71692EB8E86D}">
      <dsp:nvSpPr>
        <dsp:cNvPr id="0" name=""/>
        <dsp:cNvSpPr/>
      </dsp:nvSpPr>
      <dsp:spPr>
        <a:xfrm>
          <a:off x="1982167" y="1517666"/>
          <a:ext cx="1979265" cy="31870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US" sz="2400" kern="1200"/>
            <a:t>Gross Domestic Product </a:t>
          </a:r>
        </a:p>
        <a:p>
          <a:pPr marL="0" lvl="0" indent="0" algn="ctr" defTabSz="1066800">
            <a:lnSpc>
              <a:spcPct val="90000"/>
            </a:lnSpc>
            <a:spcBef>
              <a:spcPct val="0"/>
            </a:spcBef>
            <a:spcAft>
              <a:spcPct val="35000"/>
            </a:spcAft>
            <a:buNone/>
          </a:pPr>
          <a:r>
            <a:rPr lang="en-US" sz="1600" kern="1200"/>
            <a:t>ISU: </a:t>
          </a:r>
          <a:r>
            <a:rPr lang="en-US" sz="1600" b="1" kern="1200">
              <a:solidFill>
                <a:srgbClr val="FFC000"/>
              </a:solidFill>
            </a:rPr>
            <a:t>$156.9 Million</a:t>
          </a:r>
        </a:p>
        <a:p>
          <a:pPr marL="0" lvl="0" indent="0" algn="ctr" defTabSz="1066800">
            <a:lnSpc>
              <a:spcPct val="90000"/>
            </a:lnSpc>
            <a:spcBef>
              <a:spcPct val="0"/>
            </a:spcBef>
            <a:spcAft>
              <a:spcPct val="35000"/>
            </a:spcAft>
            <a:buNone/>
          </a:pPr>
          <a:r>
            <a:rPr lang="en-US" sz="1600" kern="1200"/>
            <a:t>Supply Chain: </a:t>
          </a:r>
          <a:r>
            <a:rPr lang="en-US" sz="1600" b="1" kern="1200">
              <a:solidFill>
                <a:srgbClr val="FFC000"/>
              </a:solidFill>
            </a:rPr>
            <a:t>$22.8 Million</a:t>
          </a:r>
        </a:p>
        <a:p>
          <a:pPr marL="0" lvl="0" indent="0" algn="ctr" defTabSz="1066800">
            <a:lnSpc>
              <a:spcPct val="90000"/>
            </a:lnSpc>
            <a:spcBef>
              <a:spcPct val="0"/>
            </a:spcBef>
            <a:spcAft>
              <a:spcPct val="35000"/>
            </a:spcAft>
            <a:buNone/>
          </a:pPr>
          <a:r>
            <a:rPr lang="en-US" sz="1600" kern="1200"/>
            <a:t>Induced Industries: </a:t>
          </a:r>
          <a:r>
            <a:rPr lang="en-US" sz="1600" b="1" kern="1200">
              <a:solidFill>
                <a:srgbClr val="FFC000"/>
              </a:solidFill>
            </a:rPr>
            <a:t>$68.6 Million</a:t>
          </a:r>
        </a:p>
        <a:p>
          <a:pPr marL="0" lvl="0" indent="0" algn="ctr" defTabSz="1066800">
            <a:lnSpc>
              <a:spcPct val="90000"/>
            </a:lnSpc>
            <a:spcBef>
              <a:spcPct val="0"/>
            </a:spcBef>
            <a:spcAft>
              <a:spcPct val="35000"/>
            </a:spcAft>
            <a:buNone/>
          </a:pPr>
          <a:endParaRPr lang="en-US" sz="1800" kern="1200"/>
        </a:p>
      </dsp:txBody>
      <dsp:txXfrm>
        <a:off x="1982167" y="1517666"/>
        <a:ext cx="1979265" cy="3187099"/>
      </dsp:txXfrm>
    </dsp:sp>
    <dsp:sp modelId="{7286A43E-A1E6-4E96-896E-20F84A4FB68B}">
      <dsp:nvSpPr>
        <dsp:cNvPr id="0" name=""/>
        <dsp:cNvSpPr/>
      </dsp:nvSpPr>
      <dsp:spPr>
        <a:xfrm>
          <a:off x="3961432" y="1517666"/>
          <a:ext cx="1979265" cy="31870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Tax Revenue (from ISU, Supply Chain, and Induced)</a:t>
          </a:r>
        </a:p>
        <a:p>
          <a:pPr marL="0" lvl="0" indent="0" algn="ctr" defTabSz="889000">
            <a:lnSpc>
              <a:spcPct val="90000"/>
            </a:lnSpc>
            <a:spcBef>
              <a:spcPct val="0"/>
            </a:spcBef>
            <a:spcAft>
              <a:spcPct val="35000"/>
            </a:spcAft>
            <a:buNone/>
          </a:pPr>
          <a:r>
            <a:rPr lang="en-US" sz="1600" kern="1200"/>
            <a:t>Sub-County: </a:t>
          </a:r>
          <a:r>
            <a:rPr lang="en-US" sz="1600" b="1" kern="1200">
              <a:solidFill>
                <a:srgbClr val="FFC000"/>
              </a:solidFill>
            </a:rPr>
            <a:t>$2.04 Million</a:t>
          </a:r>
        </a:p>
        <a:p>
          <a:pPr marL="0" lvl="0" indent="0" algn="ctr" defTabSz="889000">
            <a:lnSpc>
              <a:spcPct val="90000"/>
            </a:lnSpc>
            <a:spcBef>
              <a:spcPct val="0"/>
            </a:spcBef>
            <a:spcAft>
              <a:spcPct val="35000"/>
            </a:spcAft>
            <a:buNone/>
          </a:pPr>
          <a:r>
            <a:rPr lang="en-US" sz="1600" kern="1200"/>
            <a:t>County: </a:t>
          </a:r>
          <a:r>
            <a:rPr lang="en-US" sz="1600" b="1" kern="1200">
              <a:solidFill>
                <a:srgbClr val="FFC000"/>
              </a:solidFill>
            </a:rPr>
            <a:t>$1.8 Million</a:t>
          </a:r>
        </a:p>
        <a:p>
          <a:pPr marL="0" lvl="0" indent="0" algn="ctr" defTabSz="889000">
            <a:lnSpc>
              <a:spcPct val="90000"/>
            </a:lnSpc>
            <a:spcBef>
              <a:spcPct val="0"/>
            </a:spcBef>
            <a:spcAft>
              <a:spcPct val="35000"/>
            </a:spcAft>
            <a:buNone/>
          </a:pPr>
          <a:r>
            <a:rPr lang="en-US" sz="1600" kern="1200"/>
            <a:t>State: </a:t>
          </a:r>
          <a:r>
            <a:rPr lang="en-US" sz="1600" b="1" kern="1200">
              <a:solidFill>
                <a:srgbClr val="FFC000"/>
              </a:solidFill>
            </a:rPr>
            <a:t>$10.4 Million</a:t>
          </a:r>
        </a:p>
        <a:p>
          <a:pPr marL="0" lvl="0" indent="0" algn="ctr" defTabSz="889000">
            <a:lnSpc>
              <a:spcPct val="90000"/>
            </a:lnSpc>
            <a:spcBef>
              <a:spcPct val="0"/>
            </a:spcBef>
            <a:spcAft>
              <a:spcPct val="35000"/>
            </a:spcAft>
            <a:buNone/>
          </a:pPr>
          <a:r>
            <a:rPr lang="en-US" sz="1600" kern="1200"/>
            <a:t>Federal: </a:t>
          </a:r>
          <a:r>
            <a:rPr lang="en-US" sz="1600" b="1" kern="1200">
              <a:solidFill>
                <a:srgbClr val="FFC000"/>
              </a:solidFill>
            </a:rPr>
            <a:t>$35 Million</a:t>
          </a:r>
        </a:p>
        <a:p>
          <a:pPr marL="0" lvl="0" indent="0" algn="ctr" defTabSz="889000">
            <a:lnSpc>
              <a:spcPct val="90000"/>
            </a:lnSpc>
            <a:spcBef>
              <a:spcPct val="0"/>
            </a:spcBef>
            <a:spcAft>
              <a:spcPct val="35000"/>
            </a:spcAft>
            <a:buNone/>
          </a:pPr>
          <a:endParaRPr lang="en-US" sz="1800" kern="1200"/>
        </a:p>
      </dsp:txBody>
      <dsp:txXfrm>
        <a:off x="3961432" y="1517666"/>
        <a:ext cx="1979265" cy="3187099"/>
      </dsp:txXfrm>
    </dsp:sp>
    <dsp:sp modelId="{5A0DA0A4-4C8C-4906-A5F9-16AF61258E74}">
      <dsp:nvSpPr>
        <dsp:cNvPr id="0" name=""/>
        <dsp:cNvSpPr/>
      </dsp:nvSpPr>
      <dsp:spPr>
        <a:xfrm>
          <a:off x="0" y="4704765"/>
          <a:ext cx="5943600" cy="354122"/>
        </a:xfrm>
        <a:prstGeom prst="rect">
          <a:avLst/>
        </a:prstGeom>
        <a:solidFill>
          <a:schemeClr val="accent1">
            <a:lumMod val="40000"/>
            <a:lumOff val="6000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2440BB-EA71-48A0-BB3A-BA1D7DA45A38}">
      <dsp:nvSpPr>
        <dsp:cNvPr id="0" name=""/>
        <dsp:cNvSpPr/>
      </dsp:nvSpPr>
      <dsp:spPr>
        <a:xfrm>
          <a:off x="0" y="127882"/>
          <a:ext cx="6477990" cy="6935012"/>
        </a:xfrm>
        <a:prstGeom prst="ellipse">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a:t>State of Indiana</a:t>
          </a:r>
        </a:p>
        <a:p>
          <a:pPr marL="0" lvl="0" indent="0" algn="ctr" defTabSz="711200">
            <a:lnSpc>
              <a:spcPct val="90000"/>
            </a:lnSpc>
            <a:spcBef>
              <a:spcPct val="0"/>
            </a:spcBef>
            <a:spcAft>
              <a:spcPct val="35000"/>
            </a:spcAft>
            <a:buNone/>
          </a:pPr>
          <a:r>
            <a:rPr lang="en-US" sz="1600" kern="1200"/>
            <a:t>Jobs: 180.66 FTE</a:t>
          </a:r>
        </a:p>
        <a:p>
          <a:pPr marL="0" lvl="0" indent="0" algn="ctr" defTabSz="711200">
            <a:lnSpc>
              <a:spcPct val="90000"/>
            </a:lnSpc>
            <a:spcBef>
              <a:spcPct val="0"/>
            </a:spcBef>
            <a:spcAft>
              <a:spcPct val="35000"/>
            </a:spcAft>
            <a:buNone/>
          </a:pPr>
          <a:r>
            <a:rPr lang="en-US" sz="1600" kern="1200"/>
            <a:t>Labor Income: $15.5 Million</a:t>
          </a:r>
        </a:p>
        <a:p>
          <a:pPr marL="0" lvl="0" indent="0" algn="ctr" defTabSz="711200">
            <a:lnSpc>
              <a:spcPct val="90000"/>
            </a:lnSpc>
            <a:spcBef>
              <a:spcPct val="0"/>
            </a:spcBef>
            <a:spcAft>
              <a:spcPct val="35000"/>
            </a:spcAft>
            <a:buNone/>
          </a:pPr>
          <a:r>
            <a:rPr lang="en-US" sz="1600" kern="1200"/>
            <a:t>GDP: $25.5 Million</a:t>
          </a:r>
        </a:p>
      </dsp:txBody>
      <dsp:txXfrm>
        <a:off x="2106966" y="474632"/>
        <a:ext cx="2264057" cy="1040251"/>
      </dsp:txXfrm>
    </dsp:sp>
    <dsp:sp modelId="{F89C0EEA-771D-40A1-BD59-7539A3696C4C}">
      <dsp:nvSpPr>
        <dsp:cNvPr id="0" name=""/>
        <dsp:cNvSpPr/>
      </dsp:nvSpPr>
      <dsp:spPr>
        <a:xfrm>
          <a:off x="663702" y="1729711"/>
          <a:ext cx="5061480" cy="4782019"/>
        </a:xfrm>
        <a:prstGeom prst="ellipse">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a:t>Parke County</a:t>
          </a:r>
        </a:p>
        <a:p>
          <a:pPr marL="0" lvl="0" indent="0" algn="ctr" defTabSz="622300">
            <a:lnSpc>
              <a:spcPct val="90000"/>
            </a:lnSpc>
            <a:spcBef>
              <a:spcPct val="0"/>
            </a:spcBef>
            <a:spcAft>
              <a:spcPct val="35000"/>
            </a:spcAft>
            <a:buNone/>
          </a:pPr>
          <a:r>
            <a:rPr lang="en-US" sz="1400" kern="1200"/>
            <a:t>Jobs:  8.62 FTE</a:t>
          </a:r>
        </a:p>
        <a:p>
          <a:pPr marL="0" lvl="0" indent="0" algn="ctr" defTabSz="622300">
            <a:lnSpc>
              <a:spcPct val="90000"/>
            </a:lnSpc>
            <a:spcBef>
              <a:spcPct val="0"/>
            </a:spcBef>
            <a:spcAft>
              <a:spcPct val="35000"/>
            </a:spcAft>
            <a:buNone/>
          </a:pPr>
          <a:r>
            <a:rPr lang="en-US" sz="1400" kern="1200"/>
            <a:t>Labor Income:  $441.5K</a:t>
          </a:r>
        </a:p>
        <a:p>
          <a:pPr marL="0" lvl="0" indent="0" algn="ctr" defTabSz="622300">
            <a:lnSpc>
              <a:spcPct val="90000"/>
            </a:lnSpc>
            <a:spcBef>
              <a:spcPct val="0"/>
            </a:spcBef>
            <a:spcAft>
              <a:spcPct val="35000"/>
            </a:spcAft>
            <a:buNone/>
          </a:pPr>
          <a:r>
            <a:rPr lang="en-US" sz="1400" kern="1200"/>
            <a:t>GDP: $1.2 Million</a:t>
          </a:r>
        </a:p>
        <a:p>
          <a:pPr marL="0" lvl="0" indent="0" algn="ctr" defTabSz="622300">
            <a:lnSpc>
              <a:spcPct val="90000"/>
            </a:lnSpc>
            <a:spcBef>
              <a:spcPct val="0"/>
            </a:spcBef>
            <a:spcAft>
              <a:spcPct val="35000"/>
            </a:spcAft>
            <a:buNone/>
          </a:pPr>
          <a:endParaRPr lang="en-US" sz="700" kern="1200"/>
        </a:p>
      </dsp:txBody>
      <dsp:txXfrm>
        <a:off x="2015117" y="2028587"/>
        <a:ext cx="2358649" cy="896628"/>
      </dsp:txXfrm>
    </dsp:sp>
    <dsp:sp modelId="{20A8EBFA-ED15-4F07-9126-4E64C79B7813}">
      <dsp:nvSpPr>
        <dsp:cNvPr id="0" name=""/>
        <dsp:cNvSpPr/>
      </dsp:nvSpPr>
      <dsp:spPr>
        <a:xfrm>
          <a:off x="671249" y="3109684"/>
          <a:ext cx="5150585" cy="3873611"/>
        </a:xfrm>
        <a:prstGeom prst="ellipse">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9136" tIns="199136" rIns="199136" bIns="199136" numCol="1" spcCol="1270" anchor="ctr" anchorCtr="0">
          <a:noAutofit/>
        </a:bodyPr>
        <a:lstStyle/>
        <a:p>
          <a:pPr marL="0" lvl="0" indent="0" algn="ctr" defTabSz="1244600">
            <a:lnSpc>
              <a:spcPct val="90000"/>
            </a:lnSpc>
            <a:spcBef>
              <a:spcPct val="0"/>
            </a:spcBef>
            <a:spcAft>
              <a:spcPct val="35000"/>
            </a:spcAft>
            <a:buNone/>
          </a:pPr>
          <a:r>
            <a:rPr lang="en-US" sz="2800" b="1" kern="1200"/>
            <a:t>Terre Haute MSA</a:t>
          </a:r>
        </a:p>
        <a:p>
          <a:pPr marL="0" lvl="0" indent="0" algn="ctr" defTabSz="1244600">
            <a:lnSpc>
              <a:spcPct val="90000"/>
            </a:lnSpc>
            <a:spcBef>
              <a:spcPct val="0"/>
            </a:spcBef>
            <a:spcAft>
              <a:spcPct val="35000"/>
            </a:spcAft>
            <a:buNone/>
          </a:pPr>
          <a:r>
            <a:rPr lang="en-US" sz="2800" kern="1200"/>
            <a:t>Jobs: 4,434.72 FTE</a:t>
          </a:r>
        </a:p>
        <a:p>
          <a:pPr marL="0" lvl="0" indent="0" algn="ctr" defTabSz="1244600">
            <a:lnSpc>
              <a:spcPct val="90000"/>
            </a:lnSpc>
            <a:spcBef>
              <a:spcPct val="0"/>
            </a:spcBef>
            <a:spcAft>
              <a:spcPct val="35000"/>
            </a:spcAft>
            <a:buNone/>
          </a:pPr>
          <a:r>
            <a:rPr lang="en-US" sz="2800" kern="1200"/>
            <a:t>Labor Income: $160 Million</a:t>
          </a:r>
        </a:p>
        <a:p>
          <a:pPr marL="0" lvl="0" indent="0" algn="ctr" defTabSz="1244600">
            <a:lnSpc>
              <a:spcPct val="90000"/>
            </a:lnSpc>
            <a:spcBef>
              <a:spcPct val="0"/>
            </a:spcBef>
            <a:spcAft>
              <a:spcPct val="35000"/>
            </a:spcAft>
            <a:buNone/>
          </a:pPr>
          <a:r>
            <a:rPr lang="en-US" sz="2800" kern="1200"/>
            <a:t>GDP: $221.6 Million</a:t>
          </a:r>
        </a:p>
      </dsp:txBody>
      <dsp:txXfrm>
        <a:off x="1425535" y="4078087"/>
        <a:ext cx="3642013" cy="19368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AF89C3-CF98-4CFD-B388-D9F088154973}">
      <dsp:nvSpPr>
        <dsp:cNvPr id="0" name=""/>
        <dsp:cNvSpPr/>
      </dsp:nvSpPr>
      <dsp:spPr>
        <a:xfrm>
          <a:off x="3858573" y="935297"/>
          <a:ext cx="1500405" cy="2854618"/>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0" rIns="142875" bIns="31750" numCol="1" spcCol="1270" anchor="ctr" anchorCtr="0">
          <a:noAutofit/>
        </a:bodyPr>
        <a:lstStyle/>
        <a:p>
          <a:pPr marL="0" lvl="0" indent="0" algn="r" defTabSz="1111250">
            <a:lnSpc>
              <a:spcPct val="90000"/>
            </a:lnSpc>
            <a:spcBef>
              <a:spcPct val="0"/>
            </a:spcBef>
            <a:spcAft>
              <a:spcPct val="35000"/>
            </a:spcAft>
            <a:buNone/>
          </a:pPr>
          <a:r>
            <a:rPr lang="en-US" sz="2500" kern="1200"/>
            <a:t>FY 2026/2027</a:t>
          </a:r>
        </a:p>
      </dsp:txBody>
      <dsp:txXfrm rot="16200000">
        <a:off x="3842299" y="2024823"/>
        <a:ext cx="2569156" cy="390105"/>
      </dsp:txXfrm>
    </dsp:sp>
    <dsp:sp modelId="{69FF4947-161D-47F5-BC2E-30B9E94E56FA}">
      <dsp:nvSpPr>
        <dsp:cNvPr id="0" name=""/>
        <dsp:cNvSpPr/>
      </dsp:nvSpPr>
      <dsp:spPr>
        <a:xfrm>
          <a:off x="2224012" y="453754"/>
          <a:ext cx="1500405" cy="333463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0" rIns="142875" bIns="31750" numCol="1" spcCol="1270" anchor="ctr" anchorCtr="0">
          <a:noAutofit/>
        </a:bodyPr>
        <a:lstStyle/>
        <a:p>
          <a:pPr marL="0" lvl="0" indent="0" algn="r" defTabSz="1111250">
            <a:lnSpc>
              <a:spcPct val="90000"/>
            </a:lnSpc>
            <a:spcBef>
              <a:spcPct val="0"/>
            </a:spcBef>
            <a:spcAft>
              <a:spcPct val="35000"/>
            </a:spcAft>
            <a:buNone/>
          </a:pPr>
          <a:r>
            <a:rPr lang="en-US" sz="2500" kern="1200"/>
            <a:t>FY 2025/2026</a:t>
          </a:r>
        </a:p>
      </dsp:txBody>
      <dsp:txXfrm rot="16200000">
        <a:off x="1991728" y="1759289"/>
        <a:ext cx="3001175" cy="390105"/>
      </dsp:txXfrm>
    </dsp:sp>
    <dsp:sp modelId="{B7E2352A-8100-4D87-84A3-FA79C578F247}">
      <dsp:nvSpPr>
        <dsp:cNvPr id="0" name=""/>
        <dsp:cNvSpPr/>
      </dsp:nvSpPr>
      <dsp:spPr>
        <a:xfrm>
          <a:off x="584620" y="0"/>
          <a:ext cx="1500405" cy="378839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0" rIns="142875" bIns="31750" numCol="1" spcCol="1270" anchor="ctr" anchorCtr="0">
          <a:noAutofit/>
        </a:bodyPr>
        <a:lstStyle/>
        <a:p>
          <a:pPr marL="0" lvl="0" indent="0" algn="r" defTabSz="1111250">
            <a:lnSpc>
              <a:spcPct val="90000"/>
            </a:lnSpc>
            <a:spcBef>
              <a:spcPct val="0"/>
            </a:spcBef>
            <a:spcAft>
              <a:spcPct val="35000"/>
            </a:spcAft>
            <a:buNone/>
          </a:pPr>
          <a:r>
            <a:rPr lang="en-US" sz="2500" kern="1200"/>
            <a:t>FY 2024/2025</a:t>
          </a:r>
        </a:p>
      </dsp:txBody>
      <dsp:txXfrm rot="16200000">
        <a:off x="148147" y="1509724"/>
        <a:ext cx="3409554" cy="390105"/>
      </dsp:txXfrm>
    </dsp:sp>
    <dsp:sp modelId="{2D63B41A-761E-405B-A460-B29398D61D40}">
      <dsp:nvSpPr>
        <dsp:cNvPr id="0" name=""/>
        <dsp:cNvSpPr/>
      </dsp:nvSpPr>
      <dsp:spPr>
        <a:xfrm>
          <a:off x="584620" y="0"/>
          <a:ext cx="1065287" cy="380666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t" anchorCtr="0">
          <a:noAutofit/>
        </a:bodyPr>
        <a:lstStyle/>
        <a:p>
          <a:pPr marL="0" lvl="0" indent="0" algn="l" defTabSz="889000">
            <a:lnSpc>
              <a:spcPct val="90000"/>
            </a:lnSpc>
            <a:spcBef>
              <a:spcPct val="0"/>
            </a:spcBef>
            <a:spcAft>
              <a:spcPct val="35000"/>
            </a:spcAft>
            <a:buNone/>
          </a:pPr>
          <a:r>
            <a:rPr lang="en-US" sz="2000" kern="1200"/>
            <a:t>445.7 FTE Jobs</a:t>
          </a:r>
        </a:p>
        <a:p>
          <a:pPr marL="0" lvl="0" indent="0" algn="l" defTabSz="889000">
            <a:lnSpc>
              <a:spcPct val="90000"/>
            </a:lnSpc>
            <a:spcBef>
              <a:spcPct val="0"/>
            </a:spcBef>
            <a:spcAft>
              <a:spcPct val="35000"/>
            </a:spcAft>
            <a:buNone/>
          </a:pPr>
          <a:r>
            <a:rPr lang="en-US" sz="2000" kern="1200"/>
            <a:t>$26.2 Million in Labor Income</a:t>
          </a:r>
        </a:p>
        <a:p>
          <a:pPr marL="0" lvl="0" indent="0" algn="l" defTabSz="889000">
            <a:lnSpc>
              <a:spcPct val="90000"/>
            </a:lnSpc>
            <a:spcBef>
              <a:spcPct val="0"/>
            </a:spcBef>
            <a:spcAft>
              <a:spcPct val="35000"/>
            </a:spcAft>
            <a:buNone/>
          </a:pPr>
          <a:r>
            <a:rPr lang="en-US" sz="2000" kern="1200"/>
            <a:t>$36.6 Million in GDP</a:t>
          </a:r>
        </a:p>
      </dsp:txBody>
      <dsp:txXfrm>
        <a:off x="584620" y="0"/>
        <a:ext cx="1065287" cy="3806666"/>
      </dsp:txXfrm>
    </dsp:sp>
    <dsp:sp modelId="{99302F1D-2496-4087-9F6F-68E6C8F7A0D2}">
      <dsp:nvSpPr>
        <dsp:cNvPr id="0" name=""/>
        <dsp:cNvSpPr/>
      </dsp:nvSpPr>
      <dsp:spPr>
        <a:xfrm>
          <a:off x="2224012" y="453754"/>
          <a:ext cx="1065287" cy="335291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t" anchorCtr="0">
          <a:noAutofit/>
        </a:bodyPr>
        <a:lstStyle/>
        <a:p>
          <a:pPr marL="0" lvl="0" indent="0" algn="l" defTabSz="889000">
            <a:lnSpc>
              <a:spcPct val="90000"/>
            </a:lnSpc>
            <a:spcBef>
              <a:spcPct val="0"/>
            </a:spcBef>
            <a:spcAft>
              <a:spcPct val="35000"/>
            </a:spcAft>
            <a:buNone/>
          </a:pPr>
          <a:r>
            <a:rPr lang="en-US" sz="2000" kern="1200"/>
            <a:t>325 FTE Jobs</a:t>
          </a:r>
        </a:p>
        <a:p>
          <a:pPr marL="0" lvl="0" indent="0" algn="l" defTabSz="889000">
            <a:lnSpc>
              <a:spcPct val="90000"/>
            </a:lnSpc>
            <a:spcBef>
              <a:spcPct val="0"/>
            </a:spcBef>
            <a:spcAft>
              <a:spcPct val="35000"/>
            </a:spcAft>
            <a:buNone/>
          </a:pPr>
          <a:r>
            <a:rPr lang="en-US" sz="2000" kern="1200"/>
            <a:t>$19.1 Million in Labor Income</a:t>
          </a:r>
        </a:p>
        <a:p>
          <a:pPr marL="0" lvl="0" indent="0" algn="l" defTabSz="889000">
            <a:lnSpc>
              <a:spcPct val="90000"/>
            </a:lnSpc>
            <a:spcBef>
              <a:spcPct val="0"/>
            </a:spcBef>
            <a:spcAft>
              <a:spcPct val="35000"/>
            </a:spcAft>
            <a:buNone/>
          </a:pPr>
          <a:r>
            <a:rPr lang="en-US" sz="2000" kern="1200"/>
            <a:t>$24.1 Million in GDP</a:t>
          </a:r>
        </a:p>
      </dsp:txBody>
      <dsp:txXfrm>
        <a:off x="2224012" y="453754"/>
        <a:ext cx="1065287" cy="3352911"/>
      </dsp:txXfrm>
    </dsp:sp>
    <dsp:sp modelId="{E4E185BE-9091-4CC5-936C-3A2F14FA6EFF}">
      <dsp:nvSpPr>
        <dsp:cNvPr id="0" name=""/>
        <dsp:cNvSpPr/>
      </dsp:nvSpPr>
      <dsp:spPr>
        <a:xfrm>
          <a:off x="3858573" y="935297"/>
          <a:ext cx="1065287" cy="28713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t" anchorCtr="0">
          <a:noAutofit/>
        </a:bodyPr>
        <a:lstStyle/>
        <a:p>
          <a:pPr marL="0" lvl="0" indent="0" algn="l" defTabSz="844550">
            <a:lnSpc>
              <a:spcPct val="90000"/>
            </a:lnSpc>
            <a:spcBef>
              <a:spcPct val="0"/>
            </a:spcBef>
            <a:spcAft>
              <a:spcPct val="35000"/>
            </a:spcAft>
            <a:buNone/>
          </a:pPr>
          <a:r>
            <a:rPr lang="en-US" sz="1900" kern="1200"/>
            <a:t>162.5 FTE Jobs</a:t>
          </a:r>
        </a:p>
        <a:p>
          <a:pPr marL="0" lvl="0" indent="0" algn="l" defTabSz="844550">
            <a:lnSpc>
              <a:spcPct val="90000"/>
            </a:lnSpc>
            <a:spcBef>
              <a:spcPct val="0"/>
            </a:spcBef>
            <a:spcAft>
              <a:spcPct val="35000"/>
            </a:spcAft>
            <a:buNone/>
          </a:pPr>
          <a:r>
            <a:rPr lang="en-US" sz="1900" kern="1200"/>
            <a:t>$9.5 Million in Labor Income</a:t>
          </a:r>
        </a:p>
        <a:p>
          <a:pPr marL="0" lvl="0" indent="0" algn="l" defTabSz="844550">
            <a:lnSpc>
              <a:spcPct val="90000"/>
            </a:lnSpc>
            <a:spcBef>
              <a:spcPct val="0"/>
            </a:spcBef>
            <a:spcAft>
              <a:spcPct val="35000"/>
            </a:spcAft>
            <a:buNone/>
          </a:pPr>
          <a:r>
            <a:rPr lang="en-US" sz="1900" kern="1200"/>
            <a:t>$13.4 Million in GDP</a:t>
          </a:r>
        </a:p>
      </dsp:txBody>
      <dsp:txXfrm>
        <a:off x="3858573" y="935297"/>
        <a:ext cx="1065287" cy="287136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F381B-3B84-4F86-8902-35D331A33F36}">
      <dsp:nvSpPr>
        <dsp:cNvPr id="0" name=""/>
        <dsp:cNvSpPr/>
      </dsp:nvSpPr>
      <dsp:spPr>
        <a:xfrm>
          <a:off x="1714" y="54429"/>
          <a:ext cx="1671637" cy="618295"/>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US" sz="1700" kern="1200"/>
            <a:t>ISU Events</a:t>
          </a:r>
        </a:p>
      </dsp:txBody>
      <dsp:txXfrm>
        <a:off x="1714" y="54429"/>
        <a:ext cx="1671637" cy="618295"/>
      </dsp:txXfrm>
    </dsp:sp>
    <dsp:sp modelId="{D3A71C4A-6723-49F3-B28A-AEC84F1E2666}">
      <dsp:nvSpPr>
        <dsp:cNvPr id="0" name=""/>
        <dsp:cNvSpPr/>
      </dsp:nvSpPr>
      <dsp:spPr>
        <a:xfrm>
          <a:off x="1714" y="672725"/>
          <a:ext cx="1671637" cy="247324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US" sz="1700" kern="1200"/>
            <a:t>108 Events</a:t>
          </a:r>
        </a:p>
        <a:p>
          <a:pPr marL="171450" lvl="1" indent="-171450" algn="l" defTabSz="755650">
            <a:lnSpc>
              <a:spcPct val="90000"/>
            </a:lnSpc>
            <a:spcBef>
              <a:spcPct val="0"/>
            </a:spcBef>
            <a:spcAft>
              <a:spcPct val="15000"/>
            </a:spcAft>
            <a:buChar char="•"/>
          </a:pPr>
          <a:r>
            <a:rPr lang="en-US" sz="1700" kern="1200"/>
            <a:t>$2.34 Million Gross Receipts</a:t>
          </a:r>
        </a:p>
        <a:p>
          <a:pPr marL="171450" lvl="1" indent="-171450" algn="l" defTabSz="755650">
            <a:lnSpc>
              <a:spcPct val="90000"/>
            </a:lnSpc>
            <a:spcBef>
              <a:spcPct val="0"/>
            </a:spcBef>
            <a:spcAft>
              <a:spcPct val="15000"/>
            </a:spcAft>
            <a:buChar char="•"/>
          </a:pPr>
          <a:r>
            <a:rPr lang="en-US" sz="1700" kern="1200"/>
            <a:t>Supporting Employment for 52 University Staff</a:t>
          </a:r>
        </a:p>
      </dsp:txBody>
      <dsp:txXfrm>
        <a:off x="1714" y="672725"/>
        <a:ext cx="1671637" cy="2473245"/>
      </dsp:txXfrm>
    </dsp:sp>
    <dsp:sp modelId="{1D28A3A1-D6B9-4A2E-9B4A-542541E220B5}">
      <dsp:nvSpPr>
        <dsp:cNvPr id="0" name=""/>
        <dsp:cNvSpPr/>
      </dsp:nvSpPr>
      <dsp:spPr>
        <a:xfrm>
          <a:off x="1907381" y="54429"/>
          <a:ext cx="1671637" cy="618295"/>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US" sz="1700" kern="1200"/>
            <a:t>Suppliers to Events</a:t>
          </a:r>
        </a:p>
      </dsp:txBody>
      <dsp:txXfrm>
        <a:off x="1907381" y="54429"/>
        <a:ext cx="1671637" cy="618295"/>
      </dsp:txXfrm>
    </dsp:sp>
    <dsp:sp modelId="{337FA8F8-47A9-4260-8353-1F72FC4AB5AD}">
      <dsp:nvSpPr>
        <dsp:cNvPr id="0" name=""/>
        <dsp:cNvSpPr/>
      </dsp:nvSpPr>
      <dsp:spPr>
        <a:xfrm>
          <a:off x="1907381" y="672725"/>
          <a:ext cx="1671637" cy="2473245"/>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US" sz="1700" kern="1200"/>
            <a:t>10.56 FTE Jobs Supported</a:t>
          </a:r>
        </a:p>
        <a:p>
          <a:pPr marL="171450" lvl="1" indent="-171450" algn="l" defTabSz="755650">
            <a:lnSpc>
              <a:spcPct val="90000"/>
            </a:lnSpc>
            <a:spcBef>
              <a:spcPct val="0"/>
            </a:spcBef>
            <a:spcAft>
              <a:spcPct val="15000"/>
            </a:spcAft>
            <a:buChar char="•"/>
          </a:pPr>
          <a:r>
            <a:rPr lang="en-US" sz="1700" kern="1200"/>
            <a:t>$232K in Labor Income</a:t>
          </a:r>
        </a:p>
        <a:p>
          <a:pPr marL="171450" lvl="1" indent="-171450" algn="l" defTabSz="755650">
            <a:lnSpc>
              <a:spcPct val="90000"/>
            </a:lnSpc>
            <a:spcBef>
              <a:spcPct val="0"/>
            </a:spcBef>
            <a:spcAft>
              <a:spcPct val="15000"/>
            </a:spcAft>
            <a:buChar char="•"/>
          </a:pPr>
          <a:r>
            <a:rPr lang="en-US" sz="1700" kern="1200"/>
            <a:t>$958K in total GDP added to Region's Economy</a:t>
          </a:r>
        </a:p>
      </dsp:txBody>
      <dsp:txXfrm>
        <a:off x="1907381" y="672725"/>
        <a:ext cx="1671637" cy="2473245"/>
      </dsp:txXfrm>
    </dsp:sp>
    <dsp:sp modelId="{5F8E8F56-6D9E-4DA6-9E2F-D71ACBE59FBE}">
      <dsp:nvSpPr>
        <dsp:cNvPr id="0" name=""/>
        <dsp:cNvSpPr/>
      </dsp:nvSpPr>
      <dsp:spPr>
        <a:xfrm>
          <a:off x="3813048" y="54429"/>
          <a:ext cx="1671637" cy="618295"/>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US" sz="1700" kern="1200"/>
            <a:t>Attendee Spending</a:t>
          </a:r>
        </a:p>
      </dsp:txBody>
      <dsp:txXfrm>
        <a:off x="3813048" y="54429"/>
        <a:ext cx="1671637" cy="618295"/>
      </dsp:txXfrm>
    </dsp:sp>
    <dsp:sp modelId="{369A8C1E-CA38-4D44-83A0-7B794971ADAF}">
      <dsp:nvSpPr>
        <dsp:cNvPr id="0" name=""/>
        <dsp:cNvSpPr/>
      </dsp:nvSpPr>
      <dsp:spPr>
        <a:xfrm>
          <a:off x="3813048" y="672725"/>
          <a:ext cx="1671637" cy="2473245"/>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US" sz="1700" kern="1200"/>
            <a:t>Supports an Additional 3.8 FTE Jobs </a:t>
          </a:r>
        </a:p>
        <a:p>
          <a:pPr marL="171450" lvl="1" indent="-171450" algn="l" defTabSz="755650">
            <a:lnSpc>
              <a:spcPct val="90000"/>
            </a:lnSpc>
            <a:spcBef>
              <a:spcPct val="0"/>
            </a:spcBef>
            <a:spcAft>
              <a:spcPct val="15000"/>
            </a:spcAft>
            <a:buChar char="•"/>
          </a:pPr>
          <a:r>
            <a:rPr lang="en-US" sz="1700" kern="1200"/>
            <a:t>$182K in Labor Income</a:t>
          </a:r>
        </a:p>
        <a:p>
          <a:pPr marL="171450" lvl="1" indent="-171450" algn="l" defTabSz="755650">
            <a:lnSpc>
              <a:spcPct val="90000"/>
            </a:lnSpc>
            <a:spcBef>
              <a:spcPct val="0"/>
            </a:spcBef>
            <a:spcAft>
              <a:spcPct val="15000"/>
            </a:spcAft>
            <a:buChar char="•"/>
          </a:pPr>
          <a:r>
            <a:rPr lang="en-US" sz="1700" kern="1200"/>
            <a:t>$601K in additional GDP added to the Region</a:t>
          </a:r>
        </a:p>
      </dsp:txBody>
      <dsp:txXfrm>
        <a:off x="3813048" y="672725"/>
        <a:ext cx="1671637" cy="2473245"/>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4.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89460CB8C12247AB41BDA34C951B2D" ma:contentTypeVersion="23" ma:contentTypeDescription="Create a new document." ma:contentTypeScope="" ma:versionID="ab0a20477c6810f55f8ec349f69de0d5">
  <xsd:schema xmlns:xsd="http://www.w3.org/2001/XMLSchema" xmlns:xs="http://www.w3.org/2001/XMLSchema" xmlns:p="http://schemas.microsoft.com/office/2006/metadata/properties" xmlns:ns2="b118f81a-4314-41a4-9890-94ba8b8a1525" xmlns:ns3="3b5de7a6-99cc-4493-84b3-4c9bfc13d49d" targetNamespace="http://schemas.microsoft.com/office/2006/metadata/properties" ma:root="true" ma:fieldsID="07c27448e9c2ddc8286149e0051cc769" ns2:_="" ns3:_="">
    <xsd:import namespace="b118f81a-4314-41a4-9890-94ba8b8a1525"/>
    <xsd:import namespace="3b5de7a6-99cc-4493-84b3-4c9bfc13d49d"/>
    <xsd:element name="properties">
      <xsd:complexType>
        <xsd:sequence>
          <xsd:element name="documentManagement">
            <xsd:complexType>
              <xsd:all>
                <xsd:element ref="ns2:LinkDescription" minOccurs="0"/>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Usedinreport_x003f_" minOccurs="0"/>
                <xsd:element ref="ns2:T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18f81a-4314-41a4-9890-94ba8b8a1525" elementFormDefault="qualified">
    <xsd:import namespace="http://schemas.microsoft.com/office/2006/documentManagement/types"/>
    <xsd:import namespace="http://schemas.microsoft.com/office/infopath/2007/PartnerControls"/>
    <xsd:element name="LinkDescription" ma:index="3" nillable="true" ma:displayName="Link Description" ma:format="Dropdown" ma:internalName="Link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9edf89-136b-452d-ae93-cff7665ed624" ma:termSetId="09814cd3-568e-fe90-9814-8d621ff8fb84" ma:anchorId="fba54fb3-c3e1-fe81-a776-ca4b69148c4d" ma:open="true" ma:isKeyword="false">
      <xsd:complexType>
        <xsd:sequence>
          <xsd:element ref="pc:Terms" minOccurs="0" maxOccurs="1"/>
        </xsd:sequence>
      </xsd:complexType>
    </xsd:element>
    <xsd:element name="Usedinreport_x003f_" ma:index="25" nillable="true" ma:displayName="Used in report?" ma:default="1" ma:format="Dropdown" ma:hidden="true" ma:internalName="Usedinreport_x003f_" ma:readOnly="false">
      <xsd:simpleType>
        <xsd:restriction base="dms:Boolean"/>
      </xsd:simpleType>
    </xsd:element>
    <xsd:element name="Test" ma:index="26" nillable="true" ma:displayName="Test" ma:default="1" ma:format="Dropdown" ma:internalName="Test" ma:percentage="FALSE">
      <xsd:simpleType>
        <xsd:restriction base="dms:Number"/>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de7a6-99cc-4493-84b3-4c9bfc13d49d"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b62630a6-4b73-48d2-90a7-3221b92a4fe0}" ma:internalName="TaxCatchAll" ma:readOnly="false" ma:showField="CatchAllData" ma:web="3b5de7a6-99cc-4493-84b3-4c9bfc13d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sedinreport_x003f_ xmlns="b118f81a-4314-41a4-9890-94ba8b8a1525">true</Usedinreport_x003f_>
    <lcf76f155ced4ddcb4097134ff3c332f xmlns="b118f81a-4314-41a4-9890-94ba8b8a1525">
      <Terms xmlns="http://schemas.microsoft.com/office/infopath/2007/PartnerControls"/>
    </lcf76f155ced4ddcb4097134ff3c332f>
    <TaxCatchAll xmlns="3b5de7a6-99cc-4493-84b3-4c9bfc13d49d" xsi:nil="true"/>
    <LinkDescription xmlns="b118f81a-4314-41a4-9890-94ba8b8a1525" xsi:nil="true"/>
    <Test xmlns="b118f81a-4314-41a4-9890-94ba8b8a1525">1</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27E78-A347-4EE3-82CB-EC42CBF86621}">
  <ds:schemaRefs>
    <ds:schemaRef ds:uri="http://schemas.microsoft.com/sharepoint/v3/contenttype/forms"/>
  </ds:schemaRefs>
</ds:datastoreItem>
</file>

<file path=customXml/itemProps2.xml><?xml version="1.0" encoding="utf-8"?>
<ds:datastoreItem xmlns:ds="http://schemas.openxmlformats.org/officeDocument/2006/customXml" ds:itemID="{C0F96856-E1BF-4DE4-A185-1099187B1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18f81a-4314-41a4-9890-94ba8b8a1525"/>
    <ds:schemaRef ds:uri="3b5de7a6-99cc-4493-84b3-4c9bfc13d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FB45C-7191-491E-B2A5-CC2F94D38C68}">
  <ds:schemaRefs>
    <ds:schemaRef ds:uri="http://schemas.microsoft.com/office/2006/documentManagement/types"/>
    <ds:schemaRef ds:uri="b118f81a-4314-41a4-9890-94ba8b8a1525"/>
    <ds:schemaRef ds:uri="http://purl.org/dc/elements/1.1/"/>
    <ds:schemaRef ds:uri="http://schemas.microsoft.com/office/2006/metadata/properties"/>
    <ds:schemaRef ds:uri="3b5de7a6-99cc-4493-84b3-4c9bfc13d49d"/>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8187466-F552-4E5C-9BCF-9278AB6A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5927</Words>
  <Characters>34557</Characters>
  <Application>Microsoft Office Word</Application>
  <DocSecurity>0</DocSecurity>
  <Lines>1570</Lines>
  <Paragraphs>1012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39472</CharactersWithSpaces>
  <SharedDoc>false</SharedDoc>
  <HLinks>
    <vt:vector size="36" baseType="variant">
      <vt:variant>
        <vt:i4>8192057</vt:i4>
      </vt:variant>
      <vt:variant>
        <vt:i4>0</vt:i4>
      </vt:variant>
      <vt:variant>
        <vt:i4>0</vt:i4>
      </vt:variant>
      <vt:variant>
        <vt:i4>5</vt:i4>
      </vt:variant>
      <vt:variant>
        <vt:lpwstr>https://implan.com/history/</vt:lpwstr>
      </vt:variant>
      <vt:variant>
        <vt:lpwstr/>
      </vt:variant>
      <vt:variant>
        <vt:i4>1507330</vt:i4>
      </vt:variant>
      <vt:variant>
        <vt:i4>12</vt:i4>
      </vt:variant>
      <vt:variant>
        <vt:i4>0</vt:i4>
      </vt:variant>
      <vt:variant>
        <vt:i4>5</vt:i4>
      </vt:variant>
      <vt:variant>
        <vt:lpwstr>https://support.implan.com/hc/en-us/articles/360034895094-Industry-Scheme</vt:lpwstr>
      </vt:variant>
      <vt:variant>
        <vt:lpwstr/>
      </vt:variant>
      <vt:variant>
        <vt:i4>3866676</vt:i4>
      </vt:variant>
      <vt:variant>
        <vt:i4>9</vt:i4>
      </vt:variant>
      <vt:variant>
        <vt:i4>0</vt:i4>
      </vt:variant>
      <vt:variant>
        <vt:i4>5</vt:i4>
      </vt:variant>
      <vt:variant>
        <vt:lpwstr>https://support.implan.com/hc/en-us/articles/360017144753-Understanding-Value-Added-VA</vt:lpwstr>
      </vt:variant>
      <vt:variant>
        <vt:lpwstr/>
      </vt:variant>
      <vt:variant>
        <vt:i4>3276835</vt:i4>
      </vt:variant>
      <vt:variant>
        <vt:i4>6</vt:i4>
      </vt:variant>
      <vt:variant>
        <vt:i4>0</vt:i4>
      </vt:variant>
      <vt:variant>
        <vt:i4>5</vt:i4>
      </vt:variant>
      <vt:variant>
        <vt:lpwstr>https://indianastate.edu/about/engagement/career-center</vt:lpwstr>
      </vt:variant>
      <vt:variant>
        <vt:lpwstr/>
      </vt:variant>
      <vt:variant>
        <vt:i4>4653104</vt:i4>
      </vt:variant>
      <vt:variant>
        <vt:i4>3</vt:i4>
      </vt:variant>
      <vt:variant>
        <vt:i4>0</vt:i4>
      </vt:variant>
      <vt:variant>
        <vt:i4>5</vt:i4>
      </vt:variant>
      <vt:variant>
        <vt:lpwstr>https://irt2.indstate.edu/cms7/ir/assets/File/ES_S24.pdf</vt:lpwstr>
      </vt:variant>
      <vt:variant>
        <vt:lpwstr/>
      </vt:variant>
      <vt:variant>
        <vt:i4>2228325</vt:i4>
      </vt:variant>
      <vt:variant>
        <vt:i4>0</vt:i4>
      </vt:variant>
      <vt:variant>
        <vt:i4>0</vt:i4>
      </vt:variant>
      <vt:variant>
        <vt:i4>5</vt:i4>
      </vt:variant>
      <vt:variant>
        <vt:lpwstr>https://www.indstate.edu/about/mission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2</cp:revision>
  <cp:lastPrinted>2024-10-04T09:44:00Z</cp:lastPrinted>
  <dcterms:created xsi:type="dcterms:W3CDTF">2024-11-27T13:43:00Z</dcterms:created>
  <dcterms:modified xsi:type="dcterms:W3CDTF">2024-11-27T13:43:00Z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88bc7995-7593-4685-a643-1473fd14b3c5</vt:lpwstr>
  </property>
  <property fmtid="{D5CDD505-2E9C-101B-9397-08002B2CF9AE}" pid="3" name="ContentTypeId">
    <vt:lpwstr>0x010100A389460CB8C12247AB41BDA34C951B2D</vt:lpwstr>
  </property>
  <property fmtid="{D5CDD505-2E9C-101B-9397-08002B2CF9AE}" pid="4" name="MediaServiceImageTags">
    <vt:lpwstr/>
  </property>
</Properties>
</file>